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EA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F5229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="000E77AA">
              <w:rPr>
                <w:color w:val="000000"/>
              </w:rPr>
              <w:t>5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и специальных знаков (марок) для избирательных бюллетеней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для голосования на выборах депутатов Государственной Думы Федерального Собрания Российской Федерации седьмого созыва 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>18 сентября 2016 года</w:t>
      </w:r>
      <w:r w:rsidR="004F4C51">
        <w:rPr>
          <w:b/>
        </w:rPr>
        <w:t xml:space="preserve">, передаваемых участковым избирательным комиссиям </w:t>
      </w:r>
      <w:r w:rsidR="00080B71">
        <w:rPr>
          <w:b/>
        </w:rPr>
        <w:t xml:space="preserve">Московского района города Твери </w:t>
      </w:r>
    </w:p>
    <w:p w:rsidR="004F4C51" w:rsidRPr="00F5229B" w:rsidRDefault="004F4C51" w:rsidP="00F5229B">
      <w:pPr>
        <w:pStyle w:val="a3"/>
        <w:jc w:val="center"/>
        <w:rPr>
          <w:b/>
        </w:rPr>
      </w:pPr>
    </w:p>
    <w:p w:rsidR="00F5229B" w:rsidRPr="00F5229B" w:rsidRDefault="00067FF3" w:rsidP="00290244">
      <w:pPr>
        <w:pStyle w:val="a3"/>
        <w:spacing w:line="360" w:lineRule="auto"/>
        <w:ind w:firstLine="794"/>
      </w:pPr>
      <w:r>
        <w:rPr>
          <w:bCs/>
        </w:rPr>
        <w:t>На основании</w:t>
      </w:r>
      <w:r w:rsidR="00F5229B" w:rsidRPr="00F5229B">
        <w:rPr>
          <w:bCs/>
        </w:rPr>
        <w:t xml:space="preserve"> част</w:t>
      </w:r>
      <w:r>
        <w:rPr>
          <w:bCs/>
        </w:rPr>
        <w:t>и</w:t>
      </w:r>
      <w:r w:rsidR="00F5229B" w:rsidRPr="00F5229B">
        <w:rPr>
          <w:bCs/>
        </w:rPr>
        <w:t xml:space="preserve"> 1</w:t>
      </w:r>
      <w:r w:rsidR="004F4C51">
        <w:rPr>
          <w:bCs/>
        </w:rPr>
        <w:t>4</w:t>
      </w:r>
      <w:r w:rsidR="00F5229B" w:rsidRPr="00F5229B">
        <w:rPr>
          <w:bCs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</w:t>
      </w:r>
      <w:r w:rsidR="00F5229B" w:rsidRPr="00080B71">
        <w:rPr>
          <w:bCs/>
        </w:rPr>
        <w:t xml:space="preserve">», </w:t>
      </w:r>
      <w:r w:rsidR="00080B71" w:rsidRPr="00080B71">
        <w:rPr>
          <w:bCs/>
        </w:rPr>
        <w:t xml:space="preserve"> </w:t>
      </w:r>
      <w:r w:rsidR="00F5229B" w:rsidRPr="00080B71">
        <w:rPr>
          <w:bCs/>
        </w:rPr>
        <w:t>постановлени</w:t>
      </w:r>
      <w:r>
        <w:rPr>
          <w:bCs/>
        </w:rPr>
        <w:t>й</w:t>
      </w:r>
      <w:r w:rsidR="00F5229B" w:rsidRPr="00080B71">
        <w:rPr>
          <w:bCs/>
        </w:rPr>
        <w:t xml:space="preserve"> </w:t>
      </w:r>
      <w:r w:rsidR="00493591">
        <w:rPr>
          <w:bCs/>
        </w:rPr>
        <w:t xml:space="preserve">Центральной избирательной комиссии Российской Федерации </w:t>
      </w:r>
      <w:r w:rsidR="00F5229B" w:rsidRPr="00080B71">
        <w:rPr>
          <w:bCs/>
        </w:rPr>
        <w:t>от 25.05.2016 № 8/73-7 «О специальных знаках (марках) для избирательных бюллетеней на выборах депутатов Государственной Думы Федерального Собрания Российской Федерации седьмого созыва», от 18.05.2016 № 7/61-7</w:t>
      </w:r>
      <w:r w:rsidR="002D71B8" w:rsidRPr="00080B71">
        <w:rPr>
          <w:b/>
          <w:bCs/>
          <w:i/>
        </w:rPr>
        <w:t xml:space="preserve"> </w:t>
      </w:r>
      <w:r w:rsidR="00F5229B" w:rsidRPr="00080B71">
        <w:rPr>
          <w:bCs/>
        </w:rPr>
        <w:t xml:space="preserve">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седьмого созыва», </w:t>
      </w:r>
      <w:r w:rsidR="00F5229B" w:rsidRPr="00A039C5">
        <w:rPr>
          <w:bCs/>
        </w:rPr>
        <w:t xml:space="preserve"> постановлени</w:t>
      </w:r>
      <w:r w:rsidR="002D71B8" w:rsidRPr="00A039C5">
        <w:rPr>
          <w:bCs/>
        </w:rPr>
        <w:t>я</w:t>
      </w:r>
      <w:r w:rsidR="00F5229B" w:rsidRPr="00A039C5">
        <w:rPr>
          <w:bCs/>
        </w:rPr>
        <w:t>м</w:t>
      </w:r>
      <w:r w:rsidR="002D71B8" w:rsidRPr="00A039C5">
        <w:rPr>
          <w:bCs/>
        </w:rPr>
        <w:t>и</w:t>
      </w:r>
      <w:r w:rsidR="00F5229B" w:rsidRPr="00A039C5">
        <w:rPr>
          <w:bCs/>
        </w:rPr>
        <w:t xml:space="preserve"> избирательной комиссии</w:t>
      </w:r>
      <w:r w:rsidR="00F5229B" w:rsidRPr="00F5229B">
        <w:rPr>
          <w:bCs/>
        </w:rPr>
        <w:t xml:space="preserve"> Тверской области от 06.08.2016 № 24/322-6 «</w:t>
      </w:r>
      <w:r w:rsidR="00F5229B" w:rsidRPr="00F5229B">
        <w:t>Об изготовлении избирательных бюллетеней на выборах депутатов Государственной Думы Федерального Собрания Российской Федерации седьмого созыва 18 сентября 2016 года</w:t>
      </w:r>
      <w:r w:rsidR="002D71B8">
        <w:rPr>
          <w:b/>
          <w:i/>
        </w:rPr>
        <w:t xml:space="preserve">», </w:t>
      </w:r>
      <w:r w:rsidR="002D71B8" w:rsidRPr="004F4C51">
        <w:t>от</w:t>
      </w:r>
      <w:r w:rsidR="004F4C51">
        <w:rPr>
          <w:b/>
          <w:i/>
        </w:rPr>
        <w:t xml:space="preserve"> </w:t>
      </w:r>
      <w:r w:rsidR="004F4C51" w:rsidRPr="002E65FE">
        <w:rPr>
          <w:bCs/>
          <w:color w:val="000000"/>
        </w:rPr>
        <w:t>11</w:t>
      </w:r>
      <w:r w:rsidR="004F4C51">
        <w:rPr>
          <w:bCs/>
          <w:color w:val="000000"/>
        </w:rPr>
        <w:t>.08.</w:t>
      </w:r>
      <w:r w:rsidR="004F4C51" w:rsidRPr="002E65FE">
        <w:rPr>
          <w:bCs/>
          <w:color w:val="000000"/>
        </w:rPr>
        <w:t xml:space="preserve">2016  </w:t>
      </w:r>
      <w:r w:rsidR="004F4C51" w:rsidRPr="002E65FE">
        <w:t>№</w:t>
      </w:r>
      <w:r w:rsidR="004F4C51">
        <w:t>25/345-6</w:t>
      </w:r>
      <w:r w:rsidR="004F4C51" w:rsidRPr="002E65FE">
        <w:t xml:space="preserve"> </w:t>
      </w:r>
      <w:r w:rsidR="00F5229B" w:rsidRPr="00F5229B">
        <w:t xml:space="preserve"> </w:t>
      </w:r>
      <w:r w:rsidR="004F4C51" w:rsidRPr="004F4C51">
        <w:rPr>
          <w:i/>
        </w:rPr>
        <w:t>«</w:t>
      </w:r>
      <w:r w:rsidR="004F4C51" w:rsidRPr="004F4C51">
        <w:t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Московского района города Твери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="00F5229B" w:rsidRPr="00F5229B">
        <w:rPr>
          <w:bCs/>
        </w:rPr>
        <w:t xml:space="preserve"> избирательны</w:t>
      </w:r>
      <w:r>
        <w:rPr>
          <w:bCs/>
        </w:rPr>
        <w:t>х</w:t>
      </w:r>
      <w:r w:rsidR="00F5229B"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="00F5229B" w:rsidRPr="00F5229B">
        <w:rPr>
          <w:bCs/>
        </w:rPr>
        <w:t xml:space="preserve"> по федеральному избирательному округу для голосования и специальны</w:t>
      </w:r>
      <w:r>
        <w:rPr>
          <w:bCs/>
        </w:rPr>
        <w:t>х</w:t>
      </w:r>
      <w:r w:rsidR="00F5229B" w:rsidRPr="00F5229B">
        <w:rPr>
          <w:bCs/>
        </w:rPr>
        <w:t xml:space="preserve"> </w:t>
      </w:r>
      <w:r w:rsidR="00F5229B" w:rsidRPr="00F5229B">
        <w:rPr>
          <w:bCs/>
        </w:rPr>
        <w:lastRenderedPageBreak/>
        <w:t>знак</w:t>
      </w:r>
      <w:r>
        <w:rPr>
          <w:bCs/>
        </w:rPr>
        <w:t>ов</w:t>
      </w:r>
      <w:r w:rsidR="00F5229B" w:rsidRPr="00F5229B">
        <w:rPr>
          <w:bCs/>
        </w:rPr>
        <w:t xml:space="preserve"> (мар</w:t>
      </w:r>
      <w:r>
        <w:rPr>
          <w:bCs/>
        </w:rPr>
        <w:t>о</w:t>
      </w:r>
      <w:r w:rsidR="00F5229B" w:rsidRPr="00F5229B">
        <w:rPr>
          <w:bCs/>
        </w:rPr>
        <w:t xml:space="preserve">к) для избирательных бюллетеней на </w:t>
      </w:r>
      <w:r w:rsidR="00F5229B" w:rsidRPr="00F5229B">
        <w:t>выборах депутатов Государственной Думы Федерального Собрания Российской Федерации седьмого созыва</w:t>
      </w:r>
      <w:r>
        <w:t xml:space="preserve"> передаваемых </w:t>
      </w:r>
      <w:r w:rsidR="00F5229B" w:rsidRPr="00F5229B">
        <w:t xml:space="preserve"> </w:t>
      </w:r>
      <w:r w:rsidR="004F4C51">
        <w:t xml:space="preserve">участковым избирательным комиссиям </w:t>
      </w:r>
      <w:r w:rsidR="00080B71">
        <w:t xml:space="preserve"> Московского района города Твери 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1.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Pr="00F5229B">
        <w:rPr>
          <w:bCs/>
        </w:rPr>
        <w:t xml:space="preserve"> избирательны</w:t>
      </w:r>
      <w:r>
        <w:rPr>
          <w:bCs/>
        </w:rPr>
        <w:t>х</w:t>
      </w:r>
      <w:r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Pr="00F5229B">
        <w:rPr>
          <w:bCs/>
        </w:rPr>
        <w:t xml:space="preserve"> </w:t>
      </w:r>
      <w:r w:rsidR="00F5229B" w:rsidRPr="00F5229B">
        <w:rPr>
          <w:bCs/>
        </w:rPr>
        <w:t>по одномандатн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избирательн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округ</w:t>
      </w:r>
      <w:r w:rsidR="00080B71">
        <w:rPr>
          <w:bCs/>
        </w:rPr>
        <w:t>у № 179</w:t>
      </w:r>
      <w:r w:rsidR="00F5229B" w:rsidRPr="00F5229B">
        <w:rPr>
          <w:bCs/>
        </w:rPr>
        <w:t xml:space="preserve"> для голосования и специальные знаки (марки) для избирательных бюллетеней на </w:t>
      </w:r>
      <w:r w:rsidR="00F5229B" w:rsidRPr="00F5229B">
        <w:t>выборах депутатов Государственной Думы Федерального Собрания Российской Федерации седьмого созыва</w:t>
      </w:r>
      <w:r>
        <w:t xml:space="preserve"> передаваемых</w:t>
      </w:r>
      <w:r w:rsidR="00F5229B" w:rsidRPr="00F5229B">
        <w:t xml:space="preserve"> </w:t>
      </w:r>
      <w:r w:rsidR="004F4C51">
        <w:t>участковым избирательным комиссиям</w:t>
      </w:r>
      <w:r w:rsidR="004F4C51" w:rsidRPr="00F5229B">
        <w:t xml:space="preserve"> </w:t>
      </w:r>
      <w:r w:rsidR="00080B71">
        <w:t xml:space="preserve">Московского района города Твери 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2.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Московского 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>
        <w:rPr>
          <w:bCs/>
          <w:iCs/>
          <w:szCs w:val="28"/>
        </w:rPr>
        <w:t>О.В. Бабкину.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705584" w:rsidRDefault="00705584" w:rsidP="00EA73DA">
            <w:pPr>
              <w:ind w:right="-180"/>
            </w:pPr>
          </w:p>
        </w:tc>
      </w:tr>
    </w:tbl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7333F7" w:rsidRDefault="007333F7" w:rsidP="00F5229B">
      <w:pPr>
        <w:ind w:left="4320"/>
      </w:pPr>
    </w:p>
    <w:sectPr w:rsidR="007333F7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6E" w:rsidRDefault="00DB4A6E" w:rsidP="00F71BAD">
      <w:r>
        <w:separator/>
      </w:r>
    </w:p>
  </w:endnote>
  <w:endnote w:type="continuationSeparator" w:id="1">
    <w:p w:rsidR="00DB4A6E" w:rsidRDefault="00DB4A6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6E" w:rsidRDefault="00DB4A6E" w:rsidP="00F71BAD">
      <w:r>
        <w:separator/>
      </w:r>
    </w:p>
  </w:footnote>
  <w:footnote w:type="continuationSeparator" w:id="1">
    <w:p w:rsidR="00DB4A6E" w:rsidRDefault="00DB4A6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30598F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1DD8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4C51"/>
    <w:rsid w:val="005003D8"/>
    <w:rsid w:val="00500CCF"/>
    <w:rsid w:val="00504CAC"/>
    <w:rsid w:val="005060FE"/>
    <w:rsid w:val="005065A0"/>
    <w:rsid w:val="005067B5"/>
    <w:rsid w:val="00510D34"/>
    <w:rsid w:val="00515D2B"/>
    <w:rsid w:val="00525EE9"/>
    <w:rsid w:val="00534C80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5152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70439A"/>
    <w:rsid w:val="00705584"/>
    <w:rsid w:val="007333F7"/>
    <w:rsid w:val="007356EA"/>
    <w:rsid w:val="0077082B"/>
    <w:rsid w:val="00777EEF"/>
    <w:rsid w:val="007858AF"/>
    <w:rsid w:val="007A04B6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2D5"/>
    <w:rsid w:val="00890681"/>
    <w:rsid w:val="008B6DB6"/>
    <w:rsid w:val="008D2B0B"/>
    <w:rsid w:val="008D48C3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E795E"/>
    <w:rsid w:val="00A0302C"/>
    <w:rsid w:val="00A039C5"/>
    <w:rsid w:val="00A14B27"/>
    <w:rsid w:val="00A23FFC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A1AE9"/>
    <w:rsid w:val="00BA3EFA"/>
    <w:rsid w:val="00BB1AA9"/>
    <w:rsid w:val="00BC0352"/>
    <w:rsid w:val="00BC783E"/>
    <w:rsid w:val="00C06693"/>
    <w:rsid w:val="00C07D86"/>
    <w:rsid w:val="00C17551"/>
    <w:rsid w:val="00C277E1"/>
    <w:rsid w:val="00C410C0"/>
    <w:rsid w:val="00C47FF7"/>
    <w:rsid w:val="00C567E9"/>
    <w:rsid w:val="00C858FE"/>
    <w:rsid w:val="00CA60AB"/>
    <w:rsid w:val="00CB1FE5"/>
    <w:rsid w:val="00CB2DED"/>
    <w:rsid w:val="00CC3C55"/>
    <w:rsid w:val="00CD39FA"/>
    <w:rsid w:val="00CD44A2"/>
    <w:rsid w:val="00D12ADE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B4A6E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57A24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545"/>
    <w:rsid w:val="00F065CA"/>
    <w:rsid w:val="00F5229B"/>
    <w:rsid w:val="00F562D7"/>
    <w:rsid w:val="00F6226E"/>
    <w:rsid w:val="00F71BAD"/>
    <w:rsid w:val="00F85C6E"/>
    <w:rsid w:val="00FA450F"/>
    <w:rsid w:val="00FA66F2"/>
    <w:rsid w:val="00FB0A06"/>
    <w:rsid w:val="00FB5887"/>
    <w:rsid w:val="00FC13BA"/>
    <w:rsid w:val="00FD201B"/>
    <w:rsid w:val="00FD7D22"/>
    <w:rsid w:val="00FF2CF5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32DC-7CF3-4E67-8377-DC8B67EB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16</cp:revision>
  <cp:lastPrinted>2016-08-26T19:03:00Z</cp:lastPrinted>
  <dcterms:created xsi:type="dcterms:W3CDTF">2016-08-25T14:52:00Z</dcterms:created>
  <dcterms:modified xsi:type="dcterms:W3CDTF">2016-08-29T14:54:00Z</dcterms:modified>
</cp:coreProperties>
</file>