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EE3138">
      <w:pPr>
        <w:pStyle w:val="1"/>
        <w:keepNext w:val="0"/>
        <w:autoSpaceDE/>
        <w:autoSpaceDN/>
        <w:spacing w:line="360" w:lineRule="auto"/>
        <w:ind w:firstLine="709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86B95" w:rsidP="004632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321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сентября</w:t>
            </w:r>
            <w:r w:rsidR="00E176C2">
              <w:rPr>
                <w:color w:val="000000"/>
              </w:rPr>
              <w:t xml:space="preserve"> </w:t>
            </w:r>
            <w:r w:rsidR="00B84798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2F4C" w:rsidP="00FA0F19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0F19">
              <w:rPr>
                <w:color w:val="000000"/>
              </w:rPr>
              <w:t>7</w:t>
            </w:r>
            <w:bookmarkStart w:id="0" w:name="_GoBack"/>
            <w:bookmarkEnd w:id="0"/>
            <w:r w:rsidR="00CD37BA">
              <w:rPr>
                <w:color w:val="000000"/>
              </w:rPr>
              <w:t>/</w:t>
            </w:r>
            <w:r w:rsidR="00385025">
              <w:rPr>
                <w:color w:val="000000"/>
              </w:rPr>
              <w:t>1000</w:t>
            </w:r>
            <w:r w:rsidR="00254565">
              <w:rPr>
                <w:color w:val="000000"/>
              </w:rPr>
              <w:t xml:space="preserve"> </w:t>
            </w:r>
            <w:r w:rsidR="00D86B95">
              <w:rPr>
                <w:color w:val="000000"/>
              </w:rPr>
              <w:t xml:space="preserve"> 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</w:tr>
    </w:tbl>
    <w:p w:rsidR="00123F46" w:rsidRDefault="00123F46" w:rsidP="00EE3138">
      <w:pPr>
        <w:pStyle w:val="a3"/>
        <w:spacing w:line="360" w:lineRule="auto"/>
        <w:ind w:firstLine="709"/>
      </w:pPr>
    </w:p>
    <w:p w:rsidR="00A62F4C" w:rsidRPr="00314676" w:rsidRDefault="0089096F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 w:rsidRPr="00314676">
        <w:rPr>
          <w:b/>
          <w:szCs w:val="28"/>
        </w:rPr>
        <w:t>О</w:t>
      </w:r>
      <w:r w:rsidR="00DE3B60" w:rsidRPr="00314676">
        <w:rPr>
          <w:b/>
          <w:szCs w:val="28"/>
        </w:rPr>
        <w:t xml:space="preserve"> заявлении</w:t>
      </w:r>
      <w:r w:rsidRPr="00314676">
        <w:rPr>
          <w:b/>
          <w:szCs w:val="28"/>
        </w:rPr>
        <w:t xml:space="preserve"> </w:t>
      </w:r>
      <w:r w:rsidR="00A62F4C" w:rsidRPr="00314676">
        <w:rPr>
          <w:b/>
          <w:szCs w:val="28"/>
        </w:rPr>
        <w:t xml:space="preserve"> </w:t>
      </w:r>
      <w:proofErr w:type="spellStart"/>
      <w:r w:rsidR="00D86B95" w:rsidRPr="00314676">
        <w:rPr>
          <w:b/>
          <w:szCs w:val="28"/>
        </w:rPr>
        <w:t>Полковниковой</w:t>
      </w:r>
      <w:proofErr w:type="spellEnd"/>
      <w:r w:rsidR="00D86B95" w:rsidRPr="00314676">
        <w:rPr>
          <w:b/>
          <w:szCs w:val="28"/>
        </w:rPr>
        <w:t xml:space="preserve"> Б.В.</w:t>
      </w:r>
      <w:r w:rsidRPr="00314676">
        <w:rPr>
          <w:b/>
          <w:szCs w:val="28"/>
        </w:rPr>
        <w:t xml:space="preserve"> </w:t>
      </w:r>
      <w:r w:rsidR="00A62F4C" w:rsidRPr="00314676">
        <w:rPr>
          <w:b/>
          <w:szCs w:val="28"/>
        </w:rPr>
        <w:t xml:space="preserve"> (</w:t>
      </w:r>
      <w:proofErr w:type="spellStart"/>
      <w:r w:rsidR="00A62F4C" w:rsidRPr="00314676">
        <w:rPr>
          <w:b/>
          <w:szCs w:val="28"/>
        </w:rPr>
        <w:t>вх</w:t>
      </w:r>
      <w:proofErr w:type="spellEnd"/>
      <w:r w:rsidR="00A62F4C" w:rsidRPr="00314676">
        <w:rPr>
          <w:b/>
          <w:szCs w:val="28"/>
        </w:rPr>
        <w:t>.№ 5</w:t>
      </w:r>
      <w:r w:rsidR="00007160" w:rsidRPr="00314676">
        <w:rPr>
          <w:b/>
          <w:szCs w:val="28"/>
        </w:rPr>
        <w:t>2</w:t>
      </w:r>
      <w:r w:rsidR="00D86B95" w:rsidRPr="00314676">
        <w:rPr>
          <w:b/>
          <w:szCs w:val="28"/>
        </w:rPr>
        <w:t>5</w:t>
      </w:r>
      <w:r w:rsidR="00A62F4C" w:rsidRPr="00314676">
        <w:rPr>
          <w:b/>
          <w:szCs w:val="28"/>
        </w:rPr>
        <w:t>)</w:t>
      </w:r>
    </w:p>
    <w:p w:rsidR="00314676" w:rsidRDefault="0089096F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 w:rsidRPr="00314676">
        <w:rPr>
          <w:b/>
          <w:szCs w:val="28"/>
        </w:rPr>
        <w:t xml:space="preserve">об информации, размещенной на </w:t>
      </w:r>
      <w:r w:rsidR="00314676" w:rsidRPr="00314676">
        <w:rPr>
          <w:b/>
          <w:szCs w:val="28"/>
        </w:rPr>
        <w:t>сайте  сетевого издания  «</w:t>
      </w:r>
      <w:proofErr w:type="spellStart"/>
      <w:proofErr w:type="gramStart"/>
      <w:r w:rsidR="00314676" w:rsidRPr="00314676">
        <w:rPr>
          <w:b/>
          <w:szCs w:val="28"/>
        </w:rPr>
        <w:t>Т</w:t>
      </w:r>
      <w:proofErr w:type="gramEnd"/>
      <w:r w:rsidR="00314676" w:rsidRPr="00314676">
        <w:rPr>
          <w:b/>
          <w:szCs w:val="28"/>
        </w:rPr>
        <w:t>VERIGRAD.RU»</w:t>
      </w:r>
      <w:r w:rsidRPr="00314676">
        <w:rPr>
          <w:b/>
          <w:szCs w:val="28"/>
        </w:rPr>
        <w:t>в</w:t>
      </w:r>
      <w:proofErr w:type="spellEnd"/>
      <w:r w:rsidRPr="00314676">
        <w:rPr>
          <w:b/>
          <w:szCs w:val="28"/>
        </w:rPr>
        <w:t xml:space="preserve"> информационно-телекоммуникационной</w:t>
      </w:r>
    </w:p>
    <w:p w:rsidR="0089096F" w:rsidRPr="00314676" w:rsidRDefault="0089096F" w:rsidP="00EE3138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 w:rsidRPr="00314676">
        <w:rPr>
          <w:b/>
          <w:szCs w:val="28"/>
        </w:rPr>
        <w:t xml:space="preserve"> сети «Интернет»</w:t>
      </w:r>
    </w:p>
    <w:p w:rsidR="0089096F" w:rsidRPr="00C454E6" w:rsidRDefault="0089096F" w:rsidP="00DE3B60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rPr>
          <w:b/>
          <w:szCs w:val="28"/>
        </w:rPr>
      </w:pPr>
    </w:p>
    <w:p w:rsidR="007417F4" w:rsidRDefault="00A62F4C" w:rsidP="00DE3B60">
      <w:pPr>
        <w:shd w:val="clear" w:color="auto" w:fill="FFFFFF"/>
        <w:spacing w:line="360" w:lineRule="auto"/>
        <w:ind w:firstLine="680"/>
        <w:jc w:val="both"/>
        <w:rPr>
          <w:szCs w:val="28"/>
        </w:rPr>
      </w:pPr>
      <w:r w:rsidRPr="0072283B">
        <w:rPr>
          <w:szCs w:val="28"/>
        </w:rPr>
        <w:t>3</w:t>
      </w:r>
      <w:r w:rsidR="00DE3B60">
        <w:rPr>
          <w:szCs w:val="28"/>
        </w:rPr>
        <w:t>1</w:t>
      </w:r>
      <w:r w:rsidR="0089096F" w:rsidRPr="0072283B">
        <w:rPr>
          <w:szCs w:val="28"/>
        </w:rPr>
        <w:t xml:space="preserve"> августа 2017 года в территориальную избирательную комиссию Московского района города Твери поступило заявление </w:t>
      </w:r>
      <w:r w:rsidR="00A36987" w:rsidRPr="0072283B">
        <w:rPr>
          <w:szCs w:val="28"/>
        </w:rPr>
        <w:t xml:space="preserve"> </w:t>
      </w:r>
      <w:r w:rsidR="00DE3B60">
        <w:rPr>
          <w:szCs w:val="28"/>
        </w:rPr>
        <w:t xml:space="preserve">Б.В. </w:t>
      </w:r>
      <w:proofErr w:type="spellStart"/>
      <w:r w:rsidR="00DE3B60">
        <w:rPr>
          <w:szCs w:val="28"/>
        </w:rPr>
        <w:t>Полковниковой</w:t>
      </w:r>
      <w:proofErr w:type="spellEnd"/>
      <w:r w:rsidR="00A675A8" w:rsidRPr="0072283B">
        <w:rPr>
          <w:szCs w:val="28"/>
        </w:rPr>
        <w:t xml:space="preserve">  о том, что 2</w:t>
      </w:r>
      <w:r w:rsidR="00DE3B60">
        <w:rPr>
          <w:szCs w:val="28"/>
        </w:rPr>
        <w:t>3</w:t>
      </w:r>
      <w:r w:rsidR="00A675A8" w:rsidRPr="0072283B">
        <w:rPr>
          <w:szCs w:val="28"/>
        </w:rPr>
        <w:t xml:space="preserve"> августа 2017 года на сайте</w:t>
      </w:r>
      <w:r w:rsidR="0089096F" w:rsidRPr="0072283B">
        <w:rPr>
          <w:szCs w:val="28"/>
        </w:rPr>
        <w:t xml:space="preserve"> </w:t>
      </w:r>
      <w:r w:rsidR="00A675A8" w:rsidRPr="0072283B">
        <w:rPr>
          <w:szCs w:val="28"/>
        </w:rPr>
        <w:t xml:space="preserve"> </w:t>
      </w:r>
      <w:r w:rsidR="00DE3B60">
        <w:rPr>
          <w:szCs w:val="28"/>
        </w:rPr>
        <w:t xml:space="preserve">сетевого издания </w:t>
      </w:r>
      <w:r w:rsidR="00A675A8" w:rsidRPr="0072283B">
        <w:rPr>
          <w:szCs w:val="28"/>
        </w:rPr>
        <w:t xml:space="preserve"> </w:t>
      </w:r>
      <w:r w:rsidRPr="0072283B">
        <w:rPr>
          <w:szCs w:val="28"/>
        </w:rPr>
        <w:t>«</w:t>
      </w:r>
      <w:proofErr w:type="gramStart"/>
      <w:r w:rsidR="00DE3B60">
        <w:rPr>
          <w:szCs w:val="28"/>
        </w:rPr>
        <w:t>Т</w:t>
      </w:r>
      <w:proofErr w:type="gramEnd"/>
      <w:r w:rsidR="00DE3B60" w:rsidRPr="00DE3B60">
        <w:rPr>
          <w:szCs w:val="28"/>
        </w:rPr>
        <w:t>verigrad.ru</w:t>
      </w:r>
      <w:r w:rsidRPr="0072283B">
        <w:rPr>
          <w:szCs w:val="28"/>
        </w:rPr>
        <w:t>»</w:t>
      </w:r>
      <w:r w:rsidR="00623637" w:rsidRPr="0072283B">
        <w:rPr>
          <w:szCs w:val="28"/>
        </w:rPr>
        <w:t xml:space="preserve"> </w:t>
      </w:r>
      <w:r w:rsidR="00DE3B60" w:rsidRPr="00DE3B60">
        <w:rPr>
          <w:szCs w:val="28"/>
        </w:rPr>
        <w:t>(</w:t>
      </w:r>
      <w:hyperlink r:id="rId8" w:history="1">
        <w:r w:rsidR="00DE3B60" w:rsidRPr="00DE3B60">
          <w:rPr>
            <w:rStyle w:val="a4"/>
            <w:color w:val="auto"/>
            <w:u w:val="none"/>
          </w:rPr>
          <w:t>https://tverigrad.ru/publication/v-tveri-prodolzhaetsya-blagoustrojjstvo-dvorov</w:t>
        </w:r>
      </w:hyperlink>
      <w:r w:rsidR="00DE3B60" w:rsidRPr="00DE3B60">
        <w:t>)</w:t>
      </w:r>
      <w:r w:rsidR="00DE3B60">
        <w:t xml:space="preserve"> </w:t>
      </w:r>
      <w:r w:rsidR="00DE3B60">
        <w:rPr>
          <w:szCs w:val="28"/>
        </w:rPr>
        <w:t xml:space="preserve">размещена статья под названием «В Твери продолжается </w:t>
      </w:r>
      <w:r w:rsidR="00007160" w:rsidRPr="0072283B">
        <w:rPr>
          <w:szCs w:val="28"/>
        </w:rPr>
        <w:t xml:space="preserve"> </w:t>
      </w:r>
      <w:r w:rsidR="00DE3B60">
        <w:rPr>
          <w:szCs w:val="28"/>
        </w:rPr>
        <w:t xml:space="preserve">благоустройство дворов». Данная публикация </w:t>
      </w:r>
      <w:r w:rsidR="00B841C3">
        <w:rPr>
          <w:szCs w:val="28"/>
        </w:rPr>
        <w:t>содержит</w:t>
      </w:r>
      <w:r w:rsidR="004B1DF3">
        <w:rPr>
          <w:szCs w:val="28"/>
        </w:rPr>
        <w:t xml:space="preserve"> комментарий Сычева А.В., являющегося кандидатом в депутаты Тверской городской Думы по избирательному округу № 7,</w:t>
      </w:r>
      <w:r w:rsidR="00DE3B60">
        <w:rPr>
          <w:szCs w:val="28"/>
        </w:rPr>
        <w:t xml:space="preserve"> проиллюстрирована большим </w:t>
      </w:r>
      <w:r w:rsidR="00B841C3">
        <w:rPr>
          <w:szCs w:val="28"/>
        </w:rPr>
        <w:t>количеством</w:t>
      </w:r>
      <w:r w:rsidR="00DE3B60">
        <w:rPr>
          <w:szCs w:val="28"/>
        </w:rPr>
        <w:t xml:space="preserve"> фотографий дворов</w:t>
      </w:r>
      <w:r w:rsidR="00B841C3">
        <w:rPr>
          <w:szCs w:val="28"/>
        </w:rPr>
        <w:t xml:space="preserve">, территориально расположенных в границах избирательного округа № 7, а также фотография самого кандидата крупным планом.  Заявитель считает, что статья носит агитационный характер, т.к. Сычев А.В. по своей профессиональной деятельности не имеет никакого отношения к благоустройству дворов. </w:t>
      </w:r>
      <w:r w:rsidR="004B1DF3">
        <w:rPr>
          <w:szCs w:val="28"/>
        </w:rPr>
        <w:t>Указывает, что данная статья не была оплачена из избирательного фонда А.В.</w:t>
      </w:r>
      <w:r w:rsidR="00385025" w:rsidRPr="00385025">
        <w:rPr>
          <w:szCs w:val="28"/>
        </w:rPr>
        <w:t xml:space="preserve"> </w:t>
      </w:r>
      <w:r w:rsidR="00385025">
        <w:rPr>
          <w:szCs w:val="28"/>
        </w:rPr>
        <w:t>Сычева,</w:t>
      </w:r>
      <w:r w:rsidR="004B1DF3">
        <w:rPr>
          <w:szCs w:val="28"/>
        </w:rPr>
        <w:t xml:space="preserve"> т.к. согласно пояснениям, содержащимся на сайте </w:t>
      </w:r>
      <w:r w:rsidR="004B1DF3" w:rsidRPr="0072283B">
        <w:rPr>
          <w:szCs w:val="28"/>
        </w:rPr>
        <w:t>«</w:t>
      </w:r>
      <w:proofErr w:type="gramStart"/>
      <w:r w:rsidR="004B1DF3">
        <w:rPr>
          <w:szCs w:val="28"/>
        </w:rPr>
        <w:t>Т</w:t>
      </w:r>
      <w:proofErr w:type="gramEnd"/>
      <w:r w:rsidR="004B1DF3" w:rsidRPr="00DE3B60">
        <w:rPr>
          <w:szCs w:val="28"/>
        </w:rPr>
        <w:t>verigrad.ru</w:t>
      </w:r>
      <w:r w:rsidR="004B1DF3" w:rsidRPr="0072283B">
        <w:rPr>
          <w:szCs w:val="28"/>
        </w:rPr>
        <w:t>»</w:t>
      </w:r>
      <w:r w:rsidR="004B1DF3">
        <w:rPr>
          <w:szCs w:val="28"/>
        </w:rPr>
        <w:t>, публикации, оплаченные из фонда кандидата отмечаются знаком «</w:t>
      </w:r>
      <w:proofErr w:type="spellStart"/>
      <w:r w:rsidR="004B1DF3">
        <w:rPr>
          <w:szCs w:val="28"/>
          <w:lang w:val="en-US"/>
        </w:rPr>
        <w:t>pr</w:t>
      </w:r>
      <w:proofErr w:type="spellEnd"/>
      <w:r w:rsidR="004B1DF3">
        <w:rPr>
          <w:szCs w:val="28"/>
        </w:rPr>
        <w:t xml:space="preserve">». </w:t>
      </w:r>
      <w:proofErr w:type="gramStart"/>
      <w:r w:rsidR="004B1DF3">
        <w:rPr>
          <w:szCs w:val="28"/>
        </w:rPr>
        <w:t>Аналогичная статья</w:t>
      </w:r>
      <w:r w:rsidR="00B841C3">
        <w:rPr>
          <w:szCs w:val="28"/>
        </w:rPr>
        <w:t xml:space="preserve"> опубликована в сетевом СМИ  на сайте </w:t>
      </w:r>
      <w:proofErr w:type="spellStart"/>
      <w:r w:rsidR="00B841C3">
        <w:rPr>
          <w:szCs w:val="28"/>
          <w:lang w:val="en-US"/>
        </w:rPr>
        <w:t>tvern</w:t>
      </w:r>
      <w:r w:rsidR="00385025">
        <w:rPr>
          <w:szCs w:val="28"/>
          <w:lang w:val="en-US"/>
        </w:rPr>
        <w:t>i</w:t>
      </w:r>
      <w:r w:rsidR="00B841C3">
        <w:rPr>
          <w:szCs w:val="28"/>
          <w:lang w:val="en-US"/>
        </w:rPr>
        <w:t>ws</w:t>
      </w:r>
      <w:proofErr w:type="spellEnd"/>
      <w:r w:rsidR="00B841C3" w:rsidRPr="00B841C3">
        <w:rPr>
          <w:szCs w:val="28"/>
        </w:rPr>
        <w:t>.</w:t>
      </w:r>
      <w:proofErr w:type="spellStart"/>
      <w:r w:rsidR="00B841C3">
        <w:rPr>
          <w:szCs w:val="28"/>
          <w:lang w:val="en-US"/>
        </w:rPr>
        <w:t>ru</w:t>
      </w:r>
      <w:proofErr w:type="spellEnd"/>
      <w:r w:rsidR="00B841C3">
        <w:rPr>
          <w:szCs w:val="28"/>
        </w:rPr>
        <w:t xml:space="preserve">. </w:t>
      </w:r>
      <w:proofErr w:type="gramEnd"/>
    </w:p>
    <w:p w:rsidR="004B1DF3" w:rsidRDefault="004B1DF3" w:rsidP="00DE3B60">
      <w:pPr>
        <w:shd w:val="clear" w:color="auto" w:fill="FFFFFF"/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 xml:space="preserve">Заявитель просит провести проверку представленных данных на предмет нарушения действующего законодательства, признать публикации агитационным материалом, проверить основания размещения материалов на предмет нарушения </w:t>
      </w:r>
      <w:r w:rsidR="0077517F">
        <w:rPr>
          <w:szCs w:val="28"/>
        </w:rPr>
        <w:t>законодательства согласно пункту</w:t>
      </w:r>
      <w:r>
        <w:rPr>
          <w:szCs w:val="28"/>
        </w:rPr>
        <w:t xml:space="preserve"> </w:t>
      </w:r>
      <w:r w:rsidR="007E4EAE">
        <w:rPr>
          <w:szCs w:val="28"/>
        </w:rPr>
        <w:t xml:space="preserve">5 статьи 48 </w:t>
      </w:r>
      <w:r w:rsidR="007E4EAE">
        <w:rPr>
          <w:szCs w:val="28"/>
        </w:rPr>
        <w:lastRenderedPageBreak/>
        <w:t xml:space="preserve">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7516F5" w:rsidRDefault="007516F5" w:rsidP="007516F5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 xml:space="preserve">В ходе рассмотрения обращения членами </w:t>
      </w:r>
      <w:r>
        <w:rPr>
          <w:snapToGrid w:val="0"/>
          <w:szCs w:val="28"/>
        </w:rPr>
        <w:t>р</w:t>
      </w:r>
      <w:r w:rsidRPr="002F61EE">
        <w:rPr>
          <w:snapToGrid w:val="0"/>
          <w:szCs w:val="28"/>
        </w:rPr>
        <w:t xml:space="preserve">абочей группы </w:t>
      </w:r>
      <w:r>
        <w:rPr>
          <w:szCs w:val="28"/>
        </w:rPr>
        <w:t xml:space="preserve">территориальной избирательной </w:t>
      </w:r>
      <w:proofErr w:type="gramStart"/>
      <w:r>
        <w:rPr>
          <w:szCs w:val="28"/>
        </w:rPr>
        <w:t>комиссии Московского района города Твери срока полномочий</w:t>
      </w:r>
      <w:proofErr w:type="gramEnd"/>
      <w:r>
        <w:rPr>
          <w:szCs w:val="28"/>
        </w:rPr>
        <w:t xml:space="preserve"> 2016-2021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>.</w:t>
      </w:r>
      <w:r w:rsidRPr="00E00AC9">
        <w:rPr>
          <w:szCs w:val="28"/>
        </w:rPr>
        <w:t xml:space="preserve"> по информационным спорам и иным вопросам информационного обеспечения выборов</w:t>
      </w:r>
      <w:r>
        <w:rPr>
          <w:szCs w:val="28"/>
        </w:rPr>
        <w:t xml:space="preserve"> (далее Рабочая группа)</w:t>
      </w:r>
      <w:r w:rsidRPr="00EE3138">
        <w:rPr>
          <w:szCs w:val="28"/>
        </w:rPr>
        <w:t xml:space="preserve"> установлено следующее.</w:t>
      </w:r>
    </w:p>
    <w:p w:rsidR="007516F5" w:rsidRDefault="007516F5" w:rsidP="007516F5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настоящее время на территории города Твери проходит избирательная кампания по выборам депутатов Тверской городской Думы. Сычёв Артур Вячеславович  кандидат в депутаты Тверской городской Думы, выдвинут избирательным объединением «Местное отделение Всероссийской </w:t>
      </w:r>
      <w:r w:rsidRPr="00D0629F">
        <w:rPr>
          <w:szCs w:val="28"/>
        </w:rPr>
        <w:t xml:space="preserve">политической партии «ЕДИНАЯ РОССИЯ» </w:t>
      </w:r>
      <w:proofErr w:type="spellStart"/>
      <w:r w:rsidRPr="00D0629F">
        <w:rPr>
          <w:szCs w:val="28"/>
        </w:rPr>
        <w:t>г</w:t>
      </w:r>
      <w:proofErr w:type="gramStart"/>
      <w:r w:rsidRPr="00D0629F">
        <w:rPr>
          <w:szCs w:val="28"/>
        </w:rPr>
        <w:t>.Т</w:t>
      </w:r>
      <w:proofErr w:type="gramEnd"/>
      <w:r w:rsidRPr="00D0629F">
        <w:rPr>
          <w:szCs w:val="28"/>
        </w:rPr>
        <w:t>вери</w:t>
      </w:r>
      <w:proofErr w:type="spellEnd"/>
      <w:r>
        <w:rPr>
          <w:szCs w:val="28"/>
        </w:rPr>
        <w:t xml:space="preserve"> (постановление  о </w:t>
      </w:r>
      <w:r w:rsidRPr="001644BE">
        <w:rPr>
          <w:szCs w:val="28"/>
        </w:rPr>
        <w:t>регистрации  кандидата в от 10.08.2017 № 46/760-4).</w:t>
      </w:r>
    </w:p>
    <w:p w:rsidR="002B3FA6" w:rsidRDefault="002B3FA6" w:rsidP="002B3FA6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ТИК</w:t>
      </w:r>
      <w:r w:rsidRPr="007E671C">
        <w:rPr>
          <w:szCs w:val="28"/>
        </w:rPr>
        <w:t xml:space="preserve"> </w:t>
      </w:r>
      <w:r>
        <w:rPr>
          <w:szCs w:val="28"/>
        </w:rPr>
        <w:t xml:space="preserve">Московского района города Твери направила запрос кандидату в депутаты  </w:t>
      </w:r>
      <w:proofErr w:type="spellStart"/>
      <w:r>
        <w:rPr>
          <w:szCs w:val="28"/>
        </w:rPr>
        <w:t>А.В.Сычеву</w:t>
      </w:r>
      <w:proofErr w:type="spellEnd"/>
      <w:r>
        <w:rPr>
          <w:szCs w:val="28"/>
        </w:rPr>
        <w:t xml:space="preserve"> с просьбой предоставить пояснения по существу заявления Б.В. </w:t>
      </w:r>
      <w:proofErr w:type="spellStart"/>
      <w:r>
        <w:rPr>
          <w:szCs w:val="28"/>
        </w:rPr>
        <w:t>Полковниковой</w:t>
      </w:r>
      <w:proofErr w:type="spellEnd"/>
      <w:r>
        <w:rPr>
          <w:szCs w:val="28"/>
        </w:rPr>
        <w:t xml:space="preserve">. В своем ответе кандидат в депутаты  </w:t>
      </w:r>
      <w:proofErr w:type="spellStart"/>
      <w:r>
        <w:rPr>
          <w:szCs w:val="28"/>
        </w:rPr>
        <w:t>А.В.Сычев</w:t>
      </w:r>
      <w:proofErr w:type="spellEnd"/>
      <w:r>
        <w:rPr>
          <w:szCs w:val="28"/>
        </w:rPr>
        <w:t xml:space="preserve"> пояснил, что «не давал поручения каким-либо лицам заказать этот материал от моего имени, оплачивать его, не давал поручений по его размещению, никак не обращался в </w:t>
      </w:r>
      <w:r w:rsidRPr="00823C19">
        <w:rPr>
          <w:szCs w:val="28"/>
        </w:rPr>
        <w:t>сетево</w:t>
      </w:r>
      <w:r>
        <w:rPr>
          <w:szCs w:val="28"/>
        </w:rPr>
        <w:t>е</w:t>
      </w:r>
      <w:r w:rsidRPr="00823C19">
        <w:rPr>
          <w:szCs w:val="28"/>
        </w:rPr>
        <w:t xml:space="preserve"> издани</w:t>
      </w:r>
      <w:r>
        <w:rPr>
          <w:szCs w:val="28"/>
        </w:rPr>
        <w:t>е</w:t>
      </w:r>
      <w:r w:rsidRPr="00823C19">
        <w:rPr>
          <w:szCs w:val="28"/>
        </w:rPr>
        <w:t xml:space="preserve">  «</w:t>
      </w:r>
      <w:proofErr w:type="gramStart"/>
      <w:r w:rsidRPr="001644BE">
        <w:rPr>
          <w:szCs w:val="28"/>
        </w:rPr>
        <w:t>Т</w:t>
      </w:r>
      <w:proofErr w:type="gramEnd"/>
      <w:r w:rsidRPr="001644BE">
        <w:rPr>
          <w:szCs w:val="28"/>
        </w:rPr>
        <w:t>VERIGRAD.RU</w:t>
      </w:r>
      <w:r>
        <w:rPr>
          <w:szCs w:val="28"/>
        </w:rPr>
        <w:t xml:space="preserve">» по подготовке указанного материала». </w:t>
      </w:r>
    </w:p>
    <w:p w:rsidR="007417F4" w:rsidRPr="00823C19" w:rsidRDefault="007E671C" w:rsidP="00823C19">
      <w:pPr>
        <w:shd w:val="clear" w:color="auto" w:fill="FFFFFF"/>
        <w:spacing w:line="360" w:lineRule="auto"/>
        <w:ind w:firstLine="709"/>
        <w:jc w:val="both"/>
        <w:rPr>
          <w:bCs/>
          <w:color w:val="333333"/>
          <w:szCs w:val="28"/>
        </w:rPr>
      </w:pPr>
      <w:r>
        <w:rPr>
          <w:szCs w:val="28"/>
        </w:rPr>
        <w:t>И</w:t>
      </w:r>
      <w:r w:rsidR="00823C19" w:rsidRPr="00823C19">
        <w:rPr>
          <w:szCs w:val="28"/>
        </w:rPr>
        <w:t>зучив статью на сайте  сетевого издания  «</w:t>
      </w:r>
      <w:proofErr w:type="gramStart"/>
      <w:r w:rsidRPr="001644BE">
        <w:rPr>
          <w:szCs w:val="28"/>
        </w:rPr>
        <w:t>Т</w:t>
      </w:r>
      <w:proofErr w:type="gramEnd"/>
      <w:r w:rsidRPr="001644BE">
        <w:rPr>
          <w:szCs w:val="28"/>
        </w:rPr>
        <w:t>VERIGRAD.RU</w:t>
      </w:r>
      <w:r>
        <w:rPr>
          <w:szCs w:val="28"/>
        </w:rPr>
        <w:t>»</w:t>
      </w:r>
      <w:r w:rsidRPr="00823C19">
        <w:rPr>
          <w:szCs w:val="28"/>
        </w:rPr>
        <w:t xml:space="preserve"> </w:t>
      </w:r>
      <w:r w:rsidR="00823C19" w:rsidRPr="00823C19">
        <w:rPr>
          <w:szCs w:val="28"/>
        </w:rPr>
        <w:t xml:space="preserve">под названием «В Твери продолжается  благоустройство дворов» установила, что  в статье  изложена информация о ремонтных  </w:t>
      </w:r>
      <w:r w:rsidR="007417F4" w:rsidRPr="00823C19">
        <w:rPr>
          <w:bCs/>
          <w:color w:val="333333"/>
          <w:szCs w:val="28"/>
        </w:rPr>
        <w:t>работ</w:t>
      </w:r>
      <w:r w:rsidR="00823C19" w:rsidRPr="00823C19">
        <w:rPr>
          <w:bCs/>
          <w:color w:val="333333"/>
          <w:szCs w:val="28"/>
        </w:rPr>
        <w:t>ах</w:t>
      </w:r>
      <w:r w:rsidR="007417F4" w:rsidRPr="00823C19">
        <w:rPr>
          <w:bCs/>
          <w:color w:val="333333"/>
          <w:szCs w:val="28"/>
        </w:rPr>
        <w:t xml:space="preserve"> во дворах</w:t>
      </w:r>
      <w:r w:rsidR="00823C19" w:rsidRPr="00823C19">
        <w:rPr>
          <w:bCs/>
          <w:color w:val="333333"/>
          <w:szCs w:val="28"/>
        </w:rPr>
        <w:t>, которые</w:t>
      </w:r>
      <w:r w:rsidR="007417F4" w:rsidRPr="00823C19">
        <w:rPr>
          <w:bCs/>
          <w:color w:val="333333"/>
          <w:szCs w:val="28"/>
        </w:rPr>
        <w:t xml:space="preserve"> ведутся в рамках федерального проекта «Формирова</w:t>
      </w:r>
      <w:r w:rsidR="00823C19" w:rsidRPr="00823C19">
        <w:rPr>
          <w:bCs/>
          <w:color w:val="333333"/>
          <w:szCs w:val="28"/>
        </w:rPr>
        <w:t>ние комфортной городской среды», а т</w:t>
      </w:r>
      <w:r w:rsidR="007417F4" w:rsidRPr="00823C19">
        <w:rPr>
          <w:bCs/>
          <w:color w:val="333333"/>
          <w:szCs w:val="28"/>
        </w:rPr>
        <w:t xml:space="preserve">акже  за счет средств </w:t>
      </w:r>
      <w:proofErr w:type="spellStart"/>
      <w:r w:rsidR="007417F4" w:rsidRPr="00823C19">
        <w:rPr>
          <w:bCs/>
          <w:color w:val="333333"/>
          <w:szCs w:val="28"/>
        </w:rPr>
        <w:t>Дорфонда</w:t>
      </w:r>
      <w:proofErr w:type="spellEnd"/>
      <w:r w:rsidR="007417F4" w:rsidRPr="00823C19">
        <w:rPr>
          <w:bCs/>
          <w:color w:val="333333"/>
          <w:szCs w:val="28"/>
        </w:rPr>
        <w:t xml:space="preserve"> Тверской области и в рамках реализации Программы поддержки местных инициатив.</w:t>
      </w:r>
      <w:r w:rsidR="00823C19" w:rsidRPr="00823C19">
        <w:rPr>
          <w:bCs/>
          <w:color w:val="333333"/>
          <w:szCs w:val="28"/>
        </w:rPr>
        <w:t xml:space="preserve"> Свою позицию по данному вопросу излагает </w:t>
      </w:r>
      <w:r w:rsidR="00823C19" w:rsidRPr="00823C19">
        <w:rPr>
          <w:color w:val="333333"/>
          <w:szCs w:val="28"/>
        </w:rPr>
        <w:t xml:space="preserve">директор МУП «ПАТП-1» Артур Сычев «Хорошо, когда квалифицированные специалисты из различных сфер готовы профессионально оценить ход работ на объектах и помочь жителям </w:t>
      </w:r>
      <w:r w:rsidR="00823C19" w:rsidRPr="00823C19">
        <w:rPr>
          <w:color w:val="333333"/>
          <w:szCs w:val="28"/>
        </w:rPr>
        <w:lastRenderedPageBreak/>
        <w:t>понять, правильно ли ведется ремонт, всё ли выполняется в соответствии с проектом».</w:t>
      </w:r>
    </w:p>
    <w:p w:rsidR="00121AF9" w:rsidRPr="00EE3138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proofErr w:type="gramStart"/>
      <w:r w:rsidRPr="00EE3138">
        <w:rPr>
          <w:szCs w:val="28"/>
        </w:rPr>
        <w:t xml:space="preserve">В соответствии с пунктом 2 статьи 48 Федерального закона </w:t>
      </w:r>
      <w:r w:rsidR="00796EA2" w:rsidRPr="00EE3138">
        <w:rPr>
          <w:szCs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 </w:t>
      </w:r>
      <w:r w:rsidR="00796EA2" w:rsidRPr="00EE3138">
        <w:rPr>
          <w:szCs w:val="28"/>
        </w:rPr>
        <w:br/>
        <w:t>(далее – Федеральный закон)</w:t>
      </w:r>
      <w:r w:rsidR="00796EA2">
        <w:rPr>
          <w:szCs w:val="28"/>
        </w:rPr>
        <w:t xml:space="preserve">,  пунктом  </w:t>
      </w:r>
      <w:r w:rsidR="007A64A8">
        <w:rPr>
          <w:szCs w:val="28"/>
        </w:rPr>
        <w:t xml:space="preserve">2 </w:t>
      </w:r>
      <w:r w:rsidR="00796EA2">
        <w:rPr>
          <w:szCs w:val="28"/>
        </w:rPr>
        <w:t xml:space="preserve">статьи </w:t>
      </w:r>
      <w:r w:rsidR="007A64A8">
        <w:rPr>
          <w:szCs w:val="28"/>
        </w:rPr>
        <w:t>45</w:t>
      </w:r>
      <w:r w:rsidR="00796EA2">
        <w:rPr>
          <w:szCs w:val="28"/>
        </w:rPr>
        <w:t xml:space="preserve"> Избирательного кодекса Т</w:t>
      </w:r>
      <w:r w:rsidR="00796EA2" w:rsidRPr="00EE3138">
        <w:rPr>
          <w:szCs w:val="28"/>
        </w:rPr>
        <w:t xml:space="preserve">верской области от 07.04.2003 №20-ЗО (далее – </w:t>
      </w:r>
      <w:r w:rsidR="00796EA2">
        <w:rPr>
          <w:szCs w:val="28"/>
        </w:rPr>
        <w:t>Избирательного кодекса Т</w:t>
      </w:r>
      <w:r w:rsidR="00796EA2" w:rsidRPr="00EE3138">
        <w:rPr>
          <w:szCs w:val="28"/>
        </w:rPr>
        <w:t xml:space="preserve">верской области) </w:t>
      </w:r>
      <w:r w:rsidRPr="00EE3138">
        <w:rPr>
          <w:szCs w:val="28"/>
        </w:rPr>
        <w:t>предвыборной агитацией, осуществляемой в период избирательной кампании, признаются:</w:t>
      </w:r>
      <w:proofErr w:type="gramEnd"/>
    </w:p>
    <w:p w:rsidR="00121AF9" w:rsidRPr="00EE3138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121AF9" w:rsidRPr="00EE3138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121AF9" w:rsidRPr="00EE3138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121AF9" w:rsidRPr="00104F69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 xml:space="preserve">г) распространение информации, в которой явно преобладают сведения о каком-либо кандидате (каких-либо кандидатах), избирательном </w:t>
      </w:r>
      <w:r w:rsidRPr="00104F69">
        <w:rPr>
          <w:szCs w:val="28"/>
        </w:rPr>
        <w:t>объединении в сочетании с позитивными либо негативными комментариями;</w:t>
      </w:r>
    </w:p>
    <w:p w:rsidR="00121AF9" w:rsidRPr="00EE3138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121AF9" w:rsidRPr="00623637" w:rsidRDefault="00121AF9" w:rsidP="00121AF9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 xml:space="preserve">е) деятельность, способствующая созданию положительного или </w:t>
      </w:r>
      <w:r w:rsidRPr="00104F69">
        <w:rPr>
          <w:szCs w:val="28"/>
        </w:rPr>
        <w:t>отрицательного отношения избирателей к кандидату, избирательному</w:t>
      </w:r>
      <w:r w:rsidRPr="00EE3138">
        <w:rPr>
          <w:szCs w:val="28"/>
        </w:rPr>
        <w:t xml:space="preserve"> </w:t>
      </w:r>
      <w:r w:rsidRPr="00623637">
        <w:rPr>
          <w:szCs w:val="28"/>
        </w:rPr>
        <w:t>объединению, выдвинувшему кандидата, список кандидатов.</w:t>
      </w:r>
    </w:p>
    <w:p w:rsidR="0089096F" w:rsidRPr="00EE3138" w:rsidRDefault="0089096F" w:rsidP="00EE313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lastRenderedPageBreak/>
        <w:t>В соответствии со статьями 44, 45, 48 Федерального закона, статьями 41,</w:t>
      </w:r>
      <w:r w:rsidR="003329BF">
        <w:rPr>
          <w:szCs w:val="28"/>
        </w:rPr>
        <w:t xml:space="preserve"> 42, 45 Избирательного кодекса Т</w:t>
      </w:r>
      <w:r w:rsidRPr="00EE3138">
        <w:rPr>
          <w:szCs w:val="28"/>
        </w:rPr>
        <w:t>верской области информационное обеспечение выборов включает в себя информирование избирателей, предвыборную агитацию и способствует осознанному волеизъявлению граждан, гласности выборов.</w:t>
      </w:r>
    </w:p>
    <w:p w:rsidR="0089096F" w:rsidRPr="00EE3138" w:rsidRDefault="0089096F" w:rsidP="00EE313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EE3138">
        <w:rPr>
          <w:szCs w:val="28"/>
        </w:rPr>
        <w:t xml:space="preserve">Информирование избирателей осуществляют организации, осуществляющие выпуск средств массовой информации, редакции сетевых изданий, физические и юридические лица в соответствии с </w:t>
      </w:r>
      <w:r w:rsidR="002B3FA6">
        <w:rPr>
          <w:szCs w:val="28"/>
        </w:rPr>
        <w:t xml:space="preserve">требованиями </w:t>
      </w:r>
      <w:r w:rsidRPr="00EE3138">
        <w:rPr>
          <w:szCs w:val="28"/>
        </w:rPr>
        <w:t>Федеральным законом.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</w:t>
      </w:r>
    </w:p>
    <w:p w:rsidR="00B9426A" w:rsidRPr="00B9426A" w:rsidRDefault="00B9426A" w:rsidP="00EE313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B9426A">
        <w:rPr>
          <w:szCs w:val="28"/>
        </w:rPr>
        <w:t>Нарушения избирательного законодательства</w:t>
      </w:r>
      <w:r w:rsidR="00BC6C22">
        <w:rPr>
          <w:szCs w:val="28"/>
        </w:rPr>
        <w:t>,</w:t>
      </w:r>
      <w:r w:rsidRPr="00B9426A">
        <w:rPr>
          <w:szCs w:val="28"/>
        </w:rPr>
        <w:t xml:space="preserve"> </w:t>
      </w:r>
      <w:r>
        <w:rPr>
          <w:szCs w:val="28"/>
        </w:rPr>
        <w:t xml:space="preserve"> </w:t>
      </w:r>
      <w:r w:rsidR="00BC6C22" w:rsidRPr="00EE3138">
        <w:rPr>
          <w:szCs w:val="28"/>
        </w:rPr>
        <w:t>установленные пунктом 2 статьи 48 Федерального закона</w:t>
      </w:r>
      <w:r w:rsidR="00BC6C22" w:rsidRPr="00EE3138">
        <w:rPr>
          <w:b/>
          <w:szCs w:val="28"/>
        </w:rPr>
        <w:t xml:space="preserve">, </w:t>
      </w:r>
      <w:r w:rsidR="00BC6C22" w:rsidRPr="00EE3138">
        <w:rPr>
          <w:szCs w:val="28"/>
        </w:rPr>
        <w:t xml:space="preserve">пунктом 2 статьи 45 </w:t>
      </w:r>
      <w:r w:rsidR="00BC6C22">
        <w:rPr>
          <w:szCs w:val="28"/>
        </w:rPr>
        <w:t xml:space="preserve"> Избирательного кодекса Т</w:t>
      </w:r>
      <w:r w:rsidR="00BC6C22" w:rsidRPr="00EE3138">
        <w:rPr>
          <w:szCs w:val="28"/>
        </w:rPr>
        <w:t>верской области</w:t>
      </w:r>
      <w:r w:rsidR="00BC6C22">
        <w:rPr>
          <w:szCs w:val="28"/>
        </w:rPr>
        <w:t xml:space="preserve"> </w:t>
      </w:r>
      <w:r>
        <w:rPr>
          <w:szCs w:val="28"/>
        </w:rPr>
        <w:t xml:space="preserve">при размещении </w:t>
      </w:r>
      <w:r w:rsidRPr="00823C19">
        <w:rPr>
          <w:szCs w:val="28"/>
        </w:rPr>
        <w:t>стать</w:t>
      </w:r>
      <w:r>
        <w:rPr>
          <w:szCs w:val="28"/>
        </w:rPr>
        <w:t>и</w:t>
      </w:r>
      <w:r w:rsidRPr="00823C19">
        <w:rPr>
          <w:szCs w:val="28"/>
        </w:rPr>
        <w:t xml:space="preserve"> на сайте  сетевого издания  «</w:t>
      </w:r>
      <w:proofErr w:type="gramStart"/>
      <w:r w:rsidR="002B3FA6" w:rsidRPr="00823C19">
        <w:rPr>
          <w:szCs w:val="28"/>
        </w:rPr>
        <w:t>Т</w:t>
      </w:r>
      <w:proofErr w:type="gramEnd"/>
      <w:r w:rsidR="002B3FA6" w:rsidRPr="00823C19">
        <w:rPr>
          <w:szCs w:val="28"/>
        </w:rPr>
        <w:t>VERIGRAD.RU</w:t>
      </w:r>
      <w:r w:rsidRPr="00823C19">
        <w:rPr>
          <w:szCs w:val="28"/>
        </w:rPr>
        <w:t>» под названием «В Твери продолжается  благоустройство дворов»</w:t>
      </w:r>
      <w:r w:rsidR="00BC6C22">
        <w:rPr>
          <w:szCs w:val="28"/>
        </w:rPr>
        <w:t>,</w:t>
      </w:r>
      <w:r>
        <w:rPr>
          <w:szCs w:val="28"/>
        </w:rPr>
        <w:t xml:space="preserve"> не установлено</w:t>
      </w:r>
      <w:r w:rsidR="00385025">
        <w:rPr>
          <w:szCs w:val="28"/>
        </w:rPr>
        <w:t xml:space="preserve">, </w:t>
      </w:r>
      <w:r w:rsidRPr="00B9426A">
        <w:rPr>
          <w:szCs w:val="28"/>
        </w:rPr>
        <w:t xml:space="preserve"> </w:t>
      </w:r>
      <w:r>
        <w:rPr>
          <w:szCs w:val="28"/>
        </w:rPr>
        <w:t>статья носит</w:t>
      </w:r>
      <w:r w:rsidRPr="00B9426A">
        <w:rPr>
          <w:szCs w:val="28"/>
        </w:rPr>
        <w:t xml:space="preserve"> информационный  характер о </w:t>
      </w:r>
      <w:r w:rsidR="001644BE" w:rsidRPr="00823C19">
        <w:rPr>
          <w:szCs w:val="28"/>
        </w:rPr>
        <w:t xml:space="preserve"> ремонтных  </w:t>
      </w:r>
      <w:r w:rsidR="001644BE" w:rsidRPr="00823C19">
        <w:rPr>
          <w:bCs/>
          <w:color w:val="333333"/>
          <w:szCs w:val="28"/>
        </w:rPr>
        <w:t xml:space="preserve">работах во дворах, которые ведутся в рамках федерального проекта «Формирование комфортной городской среды», а также  за счет средств </w:t>
      </w:r>
      <w:proofErr w:type="spellStart"/>
      <w:r w:rsidR="001644BE" w:rsidRPr="00823C19">
        <w:rPr>
          <w:bCs/>
          <w:color w:val="333333"/>
          <w:szCs w:val="28"/>
        </w:rPr>
        <w:t>Дорфонда</w:t>
      </w:r>
      <w:proofErr w:type="spellEnd"/>
      <w:r w:rsidR="001644BE" w:rsidRPr="00823C19">
        <w:rPr>
          <w:bCs/>
          <w:color w:val="333333"/>
          <w:szCs w:val="28"/>
        </w:rPr>
        <w:t xml:space="preserve"> Тверской области и в рамках реализации Программы поддержки местных инициатив</w:t>
      </w:r>
      <w:r w:rsidR="001644BE">
        <w:rPr>
          <w:bCs/>
          <w:color w:val="333333"/>
          <w:szCs w:val="28"/>
        </w:rPr>
        <w:t xml:space="preserve">, </w:t>
      </w:r>
      <w:r w:rsidRPr="00B9426A">
        <w:rPr>
          <w:szCs w:val="28"/>
        </w:rPr>
        <w:t xml:space="preserve"> отсутствует информация о выборах, отсутствуют призывы голосовать за или против кандидатов, избирательное объединение</w:t>
      </w:r>
      <w:r w:rsidR="001644BE">
        <w:rPr>
          <w:szCs w:val="28"/>
        </w:rPr>
        <w:t>.</w:t>
      </w:r>
    </w:p>
    <w:p w:rsidR="0089096F" w:rsidRPr="00EE3138" w:rsidRDefault="0089096F" w:rsidP="00EE3138">
      <w:pPr>
        <w:pStyle w:val="ab"/>
        <w:spacing w:before="0" w:line="360" w:lineRule="auto"/>
        <w:ind w:left="0" w:firstLine="709"/>
        <w:jc w:val="both"/>
        <w:rPr>
          <w:b/>
        </w:rPr>
      </w:pPr>
      <w:proofErr w:type="gramStart"/>
      <w:r w:rsidRPr="00EE3138">
        <w:rPr>
          <w:szCs w:val="28"/>
        </w:rPr>
        <w:t>На основании вышеизложенного,  в соответствии со статьями 2</w:t>
      </w:r>
      <w:r w:rsidR="00180C4B">
        <w:rPr>
          <w:szCs w:val="28"/>
        </w:rPr>
        <w:t>4</w:t>
      </w:r>
      <w:r w:rsidRPr="00EE3138">
        <w:rPr>
          <w:szCs w:val="28"/>
        </w:rPr>
        <w:t xml:space="preserve">, </w:t>
      </w:r>
      <w:r w:rsidR="00BC6C22">
        <w:rPr>
          <w:szCs w:val="28"/>
        </w:rPr>
        <w:t>44, 45,</w:t>
      </w:r>
      <w:r w:rsidRPr="00EE3138">
        <w:rPr>
          <w:szCs w:val="28"/>
        </w:rPr>
        <w:t>56 Федерального закона, статьями 2</w:t>
      </w:r>
      <w:r w:rsidR="00180C4B">
        <w:rPr>
          <w:szCs w:val="28"/>
        </w:rPr>
        <w:t>0</w:t>
      </w:r>
      <w:r w:rsidRPr="00EE3138">
        <w:rPr>
          <w:szCs w:val="28"/>
        </w:rPr>
        <w:t xml:space="preserve">, </w:t>
      </w:r>
      <w:r w:rsidR="00BC6C22">
        <w:rPr>
          <w:szCs w:val="28"/>
        </w:rPr>
        <w:t xml:space="preserve">41, 42, </w:t>
      </w:r>
      <w:r w:rsidRPr="00EE3138">
        <w:rPr>
          <w:szCs w:val="28"/>
        </w:rPr>
        <w:t xml:space="preserve">52 </w:t>
      </w:r>
      <w:r w:rsidR="00796EA2">
        <w:rPr>
          <w:szCs w:val="28"/>
        </w:rPr>
        <w:t>Избирательного кодекса Т</w:t>
      </w:r>
      <w:r w:rsidR="00796EA2" w:rsidRPr="00EE3138">
        <w:rPr>
          <w:szCs w:val="28"/>
        </w:rPr>
        <w:t>верской области</w:t>
      </w:r>
      <w:r w:rsidRPr="00EE3138">
        <w:rPr>
          <w:szCs w:val="28"/>
        </w:rPr>
        <w:t xml:space="preserve">, </w:t>
      </w:r>
      <w:r w:rsidR="00EE3138" w:rsidRPr="00EE3138">
        <w:t>на основании</w:t>
      </w:r>
      <w:r w:rsidR="00EE3138" w:rsidRPr="00EE3138">
        <w:rPr>
          <w:szCs w:val="28"/>
        </w:rPr>
        <w:t xml:space="preserve"> постановления избирательной комиссии Тверской области от 24.04.2017</w:t>
      </w:r>
      <w:r w:rsidR="00943D0C">
        <w:rPr>
          <w:szCs w:val="28"/>
        </w:rPr>
        <w:t xml:space="preserve"> </w:t>
      </w:r>
      <w:r w:rsidR="00943D0C" w:rsidRPr="005B4FC1">
        <w:rPr>
          <w:szCs w:val="28"/>
        </w:rPr>
        <w:t>№</w:t>
      </w:r>
      <w:r w:rsidR="00943D0C">
        <w:rPr>
          <w:szCs w:val="28"/>
        </w:rPr>
        <w:t xml:space="preserve"> </w:t>
      </w:r>
      <w:r w:rsidR="00943D0C" w:rsidRPr="005B4FC1">
        <w:rPr>
          <w:szCs w:val="28"/>
        </w:rPr>
        <w:t xml:space="preserve">60/771-6 </w:t>
      </w:r>
      <w:r w:rsidR="00943D0C">
        <w:rPr>
          <w:szCs w:val="28"/>
        </w:rPr>
        <w:t>«</w:t>
      </w:r>
      <w:r w:rsidR="00943D0C" w:rsidRPr="005B4FC1">
        <w:rPr>
          <w:szCs w:val="28"/>
        </w:rPr>
        <w:t>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r w:rsidR="00943D0C">
        <w:rPr>
          <w:szCs w:val="28"/>
        </w:rPr>
        <w:t>»</w:t>
      </w:r>
      <w:r w:rsidR="00943D0C">
        <w:t>,</w:t>
      </w:r>
      <w:r w:rsidR="00EE3138" w:rsidRPr="00EE3138">
        <w:rPr>
          <w:szCs w:val="28"/>
        </w:rPr>
        <w:t xml:space="preserve">  территориальная </w:t>
      </w:r>
      <w:r w:rsidR="00EE3138" w:rsidRPr="00EE3138">
        <w:rPr>
          <w:szCs w:val="28"/>
        </w:rPr>
        <w:lastRenderedPageBreak/>
        <w:t>избирательная комиссия Московского района города  Твер</w:t>
      </w:r>
      <w:r w:rsidRPr="00EE3138">
        <w:rPr>
          <w:szCs w:val="28"/>
        </w:rPr>
        <w:t xml:space="preserve">и </w:t>
      </w:r>
      <w:r w:rsidRPr="00EE3138">
        <w:rPr>
          <w:b/>
          <w:spacing w:val="40"/>
          <w:szCs w:val="28"/>
        </w:rPr>
        <w:t>постановляет</w:t>
      </w:r>
      <w:r w:rsidRPr="00EE3138">
        <w:rPr>
          <w:b/>
        </w:rPr>
        <w:t>:</w:t>
      </w:r>
      <w:proofErr w:type="gramEnd"/>
    </w:p>
    <w:p w:rsidR="001644BE" w:rsidRPr="007C37B8" w:rsidRDefault="001644BE" w:rsidP="001644BE">
      <w:pPr>
        <w:numPr>
          <w:ilvl w:val="0"/>
          <w:numId w:val="2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7C37B8">
        <w:rPr>
          <w:szCs w:val="28"/>
        </w:rPr>
        <w:t xml:space="preserve">Заявление </w:t>
      </w:r>
      <w:r>
        <w:rPr>
          <w:szCs w:val="28"/>
        </w:rPr>
        <w:t xml:space="preserve">Б.В. </w:t>
      </w:r>
      <w:proofErr w:type="spellStart"/>
      <w:r>
        <w:rPr>
          <w:szCs w:val="28"/>
        </w:rPr>
        <w:t>Полковниковой</w:t>
      </w:r>
      <w:proofErr w:type="spellEnd"/>
      <w:r>
        <w:rPr>
          <w:szCs w:val="28"/>
        </w:rPr>
        <w:t xml:space="preserve"> </w:t>
      </w:r>
      <w:r w:rsidRPr="007C37B8">
        <w:rPr>
          <w:szCs w:val="28"/>
        </w:rPr>
        <w:t xml:space="preserve"> оставить без удовлетворения.</w:t>
      </w:r>
    </w:p>
    <w:p w:rsidR="001644BE" w:rsidRPr="007C37B8" w:rsidRDefault="001644BE" w:rsidP="001644BE">
      <w:pPr>
        <w:numPr>
          <w:ilvl w:val="0"/>
          <w:numId w:val="2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7C37B8">
        <w:rPr>
          <w:szCs w:val="28"/>
        </w:rPr>
        <w:t xml:space="preserve">Направить копию настоящего постановления заявителю </w:t>
      </w:r>
      <w:r w:rsidR="00BC6C22">
        <w:rPr>
          <w:szCs w:val="28"/>
        </w:rPr>
        <w:t xml:space="preserve">Б.В. </w:t>
      </w:r>
      <w:proofErr w:type="spellStart"/>
      <w:r w:rsidR="00BC6C22">
        <w:rPr>
          <w:szCs w:val="28"/>
        </w:rPr>
        <w:t>Полковниковой</w:t>
      </w:r>
      <w:proofErr w:type="spellEnd"/>
      <w:r w:rsidR="00BC6C22">
        <w:rPr>
          <w:szCs w:val="28"/>
        </w:rPr>
        <w:t xml:space="preserve"> </w:t>
      </w:r>
      <w:r w:rsidR="00BC6C22" w:rsidRPr="007C37B8">
        <w:rPr>
          <w:szCs w:val="28"/>
        </w:rPr>
        <w:t xml:space="preserve"> </w:t>
      </w:r>
      <w:r w:rsidRPr="007C37B8">
        <w:rPr>
          <w:szCs w:val="28"/>
        </w:rPr>
        <w:t>и кандидату в депутаты Тверской городской Думы</w:t>
      </w:r>
      <w:r>
        <w:rPr>
          <w:szCs w:val="28"/>
        </w:rPr>
        <w:t xml:space="preserve"> А.В. Сычеву</w:t>
      </w:r>
      <w:r w:rsidRPr="007C37B8">
        <w:rPr>
          <w:szCs w:val="28"/>
        </w:rPr>
        <w:t>.</w:t>
      </w:r>
    </w:p>
    <w:p w:rsidR="001644BE" w:rsidRPr="007C37B8" w:rsidRDefault="001644BE" w:rsidP="001644BE">
      <w:pPr>
        <w:numPr>
          <w:ilvl w:val="0"/>
          <w:numId w:val="2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7C37B8">
        <w:rPr>
          <w:rStyle w:val="apple-converted-space"/>
          <w:szCs w:val="28"/>
        </w:rPr>
        <w:t> </w:t>
      </w:r>
      <w:proofErr w:type="gramStart"/>
      <w:r w:rsidRPr="007C37B8">
        <w:rPr>
          <w:szCs w:val="28"/>
        </w:rPr>
        <w:t>Разместить</w:t>
      </w:r>
      <w:proofErr w:type="gramEnd"/>
      <w:r w:rsidRPr="007C37B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D2E1D" w:rsidRDefault="00AD2E1D" w:rsidP="00EE3138">
      <w:pPr>
        <w:jc w:val="both"/>
        <w:rPr>
          <w:snapToGrid w:val="0"/>
          <w:szCs w:val="28"/>
        </w:rPr>
      </w:pPr>
    </w:p>
    <w:p w:rsidR="001644BE" w:rsidRPr="001644BE" w:rsidRDefault="001644BE" w:rsidP="00EE3138">
      <w:pPr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4A5333" w:rsidRDefault="004A5333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EE3138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943D0C" w:rsidRDefault="00943D0C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201698" w:rsidP="00EE3138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Default="009031BB" w:rsidP="00EE3138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2B3FA6" w:rsidRDefault="002B3FA6" w:rsidP="00EE3138">
      <w:pPr>
        <w:jc w:val="left"/>
        <w:rPr>
          <w:szCs w:val="28"/>
        </w:rPr>
      </w:pPr>
    </w:p>
    <w:p w:rsidR="002B3FA6" w:rsidRDefault="002B3FA6" w:rsidP="00EE3138">
      <w:pPr>
        <w:jc w:val="left"/>
        <w:rPr>
          <w:szCs w:val="28"/>
        </w:rPr>
      </w:pPr>
    </w:p>
    <w:p w:rsidR="002B3FA6" w:rsidRDefault="002B3FA6" w:rsidP="00EE3138">
      <w:pPr>
        <w:jc w:val="left"/>
        <w:rPr>
          <w:szCs w:val="28"/>
        </w:rPr>
      </w:pPr>
    </w:p>
    <w:p w:rsidR="002B3FA6" w:rsidRPr="00AD064C" w:rsidRDefault="002B3FA6" w:rsidP="00EE3138">
      <w:pPr>
        <w:jc w:val="left"/>
        <w:rPr>
          <w:szCs w:val="28"/>
        </w:rPr>
      </w:pPr>
    </w:p>
    <w:sectPr w:rsidR="002B3FA6" w:rsidRPr="00AD064C" w:rsidSect="00EE3138">
      <w:headerReference w:type="default" r:id="rId9"/>
      <w:footerReference w:type="default" r:id="rId10"/>
      <w:pgSz w:w="11906" w:h="16838"/>
      <w:pgMar w:top="794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55" w:rsidRDefault="00DF1D55" w:rsidP="00F71BAD">
      <w:r>
        <w:separator/>
      </w:r>
    </w:p>
  </w:endnote>
  <w:endnote w:type="continuationSeparator" w:id="0">
    <w:p w:rsidR="00DF1D55" w:rsidRDefault="00DF1D55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37" w:rsidRDefault="006236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A0F19">
      <w:rPr>
        <w:noProof/>
      </w:rPr>
      <w:t>5</w:t>
    </w:r>
    <w:r>
      <w:fldChar w:fldCharType="end"/>
    </w:r>
  </w:p>
  <w:p w:rsidR="00623637" w:rsidRDefault="00623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55" w:rsidRDefault="00DF1D55" w:rsidP="00F71BAD">
      <w:r>
        <w:separator/>
      </w:r>
    </w:p>
  </w:footnote>
  <w:footnote w:type="continuationSeparator" w:id="0">
    <w:p w:rsidR="00DF1D55" w:rsidRDefault="00DF1D55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5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7160"/>
    <w:rsid w:val="000175C7"/>
    <w:rsid w:val="0002426C"/>
    <w:rsid w:val="000328CB"/>
    <w:rsid w:val="00046EEE"/>
    <w:rsid w:val="000511B0"/>
    <w:rsid w:val="00062BDE"/>
    <w:rsid w:val="00062F3C"/>
    <w:rsid w:val="00097D00"/>
    <w:rsid w:val="000B119C"/>
    <w:rsid w:val="000D7500"/>
    <w:rsid w:val="000E5552"/>
    <w:rsid w:val="00104F69"/>
    <w:rsid w:val="0010659A"/>
    <w:rsid w:val="00121AF9"/>
    <w:rsid w:val="001222C7"/>
    <w:rsid w:val="00123F46"/>
    <w:rsid w:val="00124DAA"/>
    <w:rsid w:val="0012776A"/>
    <w:rsid w:val="0015316D"/>
    <w:rsid w:val="00153A64"/>
    <w:rsid w:val="001644BE"/>
    <w:rsid w:val="001674DD"/>
    <w:rsid w:val="0017711A"/>
    <w:rsid w:val="00180C4B"/>
    <w:rsid w:val="001936C2"/>
    <w:rsid w:val="001B6CED"/>
    <w:rsid w:val="001F457C"/>
    <w:rsid w:val="00201698"/>
    <w:rsid w:val="002362C5"/>
    <w:rsid w:val="00236C4C"/>
    <w:rsid w:val="00254565"/>
    <w:rsid w:val="00281915"/>
    <w:rsid w:val="00281E38"/>
    <w:rsid w:val="00293B1E"/>
    <w:rsid w:val="002955F7"/>
    <w:rsid w:val="002A720B"/>
    <w:rsid w:val="002B3FA6"/>
    <w:rsid w:val="002D6F39"/>
    <w:rsid w:val="002D73F1"/>
    <w:rsid w:val="002E1F7A"/>
    <w:rsid w:val="002F2696"/>
    <w:rsid w:val="00314676"/>
    <w:rsid w:val="003329BF"/>
    <w:rsid w:val="003471BF"/>
    <w:rsid w:val="00373BBB"/>
    <w:rsid w:val="003848DE"/>
    <w:rsid w:val="00385025"/>
    <w:rsid w:val="003873DB"/>
    <w:rsid w:val="003B4392"/>
    <w:rsid w:val="003D7D9C"/>
    <w:rsid w:val="003F0713"/>
    <w:rsid w:val="003F07EC"/>
    <w:rsid w:val="003F7A04"/>
    <w:rsid w:val="004156A5"/>
    <w:rsid w:val="004246CA"/>
    <w:rsid w:val="004317C6"/>
    <w:rsid w:val="0045357A"/>
    <w:rsid w:val="004609F4"/>
    <w:rsid w:val="00463216"/>
    <w:rsid w:val="004745D9"/>
    <w:rsid w:val="00485AF2"/>
    <w:rsid w:val="004975FF"/>
    <w:rsid w:val="004A1FE3"/>
    <w:rsid w:val="004A2087"/>
    <w:rsid w:val="004A5333"/>
    <w:rsid w:val="004B1DF3"/>
    <w:rsid w:val="004B5F9F"/>
    <w:rsid w:val="004B7042"/>
    <w:rsid w:val="004D3827"/>
    <w:rsid w:val="004D5C85"/>
    <w:rsid w:val="004F27DE"/>
    <w:rsid w:val="00500CCF"/>
    <w:rsid w:val="00504FDB"/>
    <w:rsid w:val="0050592F"/>
    <w:rsid w:val="00536814"/>
    <w:rsid w:val="00541AD2"/>
    <w:rsid w:val="00576659"/>
    <w:rsid w:val="005771C0"/>
    <w:rsid w:val="00582452"/>
    <w:rsid w:val="0059033D"/>
    <w:rsid w:val="005A20C0"/>
    <w:rsid w:val="005A7A5E"/>
    <w:rsid w:val="005C14DB"/>
    <w:rsid w:val="00607AA8"/>
    <w:rsid w:val="00623637"/>
    <w:rsid w:val="00625BD6"/>
    <w:rsid w:val="00635B70"/>
    <w:rsid w:val="006365FE"/>
    <w:rsid w:val="00665716"/>
    <w:rsid w:val="00671E02"/>
    <w:rsid w:val="006740E8"/>
    <w:rsid w:val="00675494"/>
    <w:rsid w:val="006B4314"/>
    <w:rsid w:val="006D3FB8"/>
    <w:rsid w:val="006D4EB4"/>
    <w:rsid w:val="00704822"/>
    <w:rsid w:val="0071157E"/>
    <w:rsid w:val="0072283B"/>
    <w:rsid w:val="0072777A"/>
    <w:rsid w:val="00734E93"/>
    <w:rsid w:val="007417F4"/>
    <w:rsid w:val="007516F5"/>
    <w:rsid w:val="00754656"/>
    <w:rsid w:val="0077461B"/>
    <w:rsid w:val="0077517F"/>
    <w:rsid w:val="00796A6B"/>
    <w:rsid w:val="00796EA2"/>
    <w:rsid w:val="007A64A8"/>
    <w:rsid w:val="007B6290"/>
    <w:rsid w:val="007D0D89"/>
    <w:rsid w:val="007E03A5"/>
    <w:rsid w:val="007E4EAE"/>
    <w:rsid w:val="007E4EE2"/>
    <w:rsid w:val="007E671C"/>
    <w:rsid w:val="007E7F50"/>
    <w:rsid w:val="007F4A33"/>
    <w:rsid w:val="008033FB"/>
    <w:rsid w:val="00822A30"/>
    <w:rsid w:val="00823C19"/>
    <w:rsid w:val="00825AA3"/>
    <w:rsid w:val="00827779"/>
    <w:rsid w:val="008279D0"/>
    <w:rsid w:val="0084151C"/>
    <w:rsid w:val="0084713B"/>
    <w:rsid w:val="008601DF"/>
    <w:rsid w:val="00860513"/>
    <w:rsid w:val="0089096F"/>
    <w:rsid w:val="008A1AF2"/>
    <w:rsid w:val="008B6DB6"/>
    <w:rsid w:val="008E1E0D"/>
    <w:rsid w:val="008F359B"/>
    <w:rsid w:val="008F5632"/>
    <w:rsid w:val="009031BB"/>
    <w:rsid w:val="00906084"/>
    <w:rsid w:val="0092175F"/>
    <w:rsid w:val="00943D0C"/>
    <w:rsid w:val="00951F74"/>
    <w:rsid w:val="00994841"/>
    <w:rsid w:val="009A0DD6"/>
    <w:rsid w:val="009D10CE"/>
    <w:rsid w:val="009E3411"/>
    <w:rsid w:val="00A14B27"/>
    <w:rsid w:val="00A36987"/>
    <w:rsid w:val="00A462B5"/>
    <w:rsid w:val="00A52327"/>
    <w:rsid w:val="00A527AB"/>
    <w:rsid w:val="00A569DC"/>
    <w:rsid w:val="00A60CA4"/>
    <w:rsid w:val="00A62F4C"/>
    <w:rsid w:val="00A64975"/>
    <w:rsid w:val="00A675A8"/>
    <w:rsid w:val="00A75E7A"/>
    <w:rsid w:val="00A92548"/>
    <w:rsid w:val="00AA72BD"/>
    <w:rsid w:val="00AB2DB4"/>
    <w:rsid w:val="00AB67E2"/>
    <w:rsid w:val="00AB76EE"/>
    <w:rsid w:val="00AB7FE0"/>
    <w:rsid w:val="00AD064C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5374"/>
    <w:rsid w:val="00B61E99"/>
    <w:rsid w:val="00B71EE3"/>
    <w:rsid w:val="00B73C72"/>
    <w:rsid w:val="00B841C3"/>
    <w:rsid w:val="00B84798"/>
    <w:rsid w:val="00B9426A"/>
    <w:rsid w:val="00BA1AE9"/>
    <w:rsid w:val="00BC6C22"/>
    <w:rsid w:val="00BF3F91"/>
    <w:rsid w:val="00C018A6"/>
    <w:rsid w:val="00C06693"/>
    <w:rsid w:val="00C13733"/>
    <w:rsid w:val="00C17551"/>
    <w:rsid w:val="00C277E1"/>
    <w:rsid w:val="00C36851"/>
    <w:rsid w:val="00C371E7"/>
    <w:rsid w:val="00C80E20"/>
    <w:rsid w:val="00CC1A13"/>
    <w:rsid w:val="00CC3C55"/>
    <w:rsid w:val="00CD37BA"/>
    <w:rsid w:val="00CE09CA"/>
    <w:rsid w:val="00D138B9"/>
    <w:rsid w:val="00D33A33"/>
    <w:rsid w:val="00D471A4"/>
    <w:rsid w:val="00D6764F"/>
    <w:rsid w:val="00D756F9"/>
    <w:rsid w:val="00D86B95"/>
    <w:rsid w:val="00D879C4"/>
    <w:rsid w:val="00DD7817"/>
    <w:rsid w:val="00DE0F0C"/>
    <w:rsid w:val="00DE3B60"/>
    <w:rsid w:val="00DF1D55"/>
    <w:rsid w:val="00DF43C2"/>
    <w:rsid w:val="00E052E0"/>
    <w:rsid w:val="00E176C2"/>
    <w:rsid w:val="00E1787A"/>
    <w:rsid w:val="00E53D24"/>
    <w:rsid w:val="00E545DD"/>
    <w:rsid w:val="00E55D0D"/>
    <w:rsid w:val="00E821A1"/>
    <w:rsid w:val="00E945D5"/>
    <w:rsid w:val="00EA0300"/>
    <w:rsid w:val="00EA05C5"/>
    <w:rsid w:val="00EB573F"/>
    <w:rsid w:val="00EC4924"/>
    <w:rsid w:val="00EC615B"/>
    <w:rsid w:val="00ED7AA8"/>
    <w:rsid w:val="00EE108B"/>
    <w:rsid w:val="00EE3138"/>
    <w:rsid w:val="00F065CA"/>
    <w:rsid w:val="00F1139D"/>
    <w:rsid w:val="00F34A54"/>
    <w:rsid w:val="00F36862"/>
    <w:rsid w:val="00F6226E"/>
    <w:rsid w:val="00F71BAD"/>
    <w:rsid w:val="00F77140"/>
    <w:rsid w:val="00FA0F19"/>
    <w:rsid w:val="00FA66F2"/>
    <w:rsid w:val="00FB2050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  <w:lang w:val="x-none" w:eastAsia="x-none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  <w:lang w:val="x-none" w:eastAsia="x-none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igrad.ru/publication/v-tveri-prodolzhaetsya-blagoustrojjstvo-dvor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11</cp:revision>
  <cp:lastPrinted>2017-09-08T05:35:00Z</cp:lastPrinted>
  <dcterms:created xsi:type="dcterms:W3CDTF">2017-09-04T11:08:00Z</dcterms:created>
  <dcterms:modified xsi:type="dcterms:W3CDTF">2017-09-08T05:42:00Z</dcterms:modified>
</cp:coreProperties>
</file>