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EE3138">
      <w:pPr>
        <w:spacing w:line="360" w:lineRule="auto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EE3138">
      <w:pPr>
        <w:pStyle w:val="1"/>
        <w:keepNext w:val="0"/>
        <w:autoSpaceDE/>
        <w:autoSpaceDN/>
        <w:spacing w:line="360" w:lineRule="auto"/>
        <w:ind w:firstLine="709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D35816" w:rsidRPr="00D35816" w:rsidRDefault="00D35816" w:rsidP="00D35816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86B95" w:rsidP="0046321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008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сентября</w:t>
            </w:r>
            <w:r w:rsidR="00E176C2">
              <w:rPr>
                <w:color w:val="000000"/>
              </w:rPr>
              <w:t xml:space="preserve"> </w:t>
            </w:r>
            <w:r w:rsidR="00B84798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F4C" w:rsidP="00A00088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0088">
              <w:rPr>
                <w:color w:val="000000"/>
              </w:rPr>
              <w:t>8</w:t>
            </w:r>
            <w:r w:rsidR="00CD37BA">
              <w:rPr>
                <w:color w:val="000000"/>
              </w:rPr>
              <w:t>/</w:t>
            </w:r>
            <w:r w:rsidR="00755613">
              <w:rPr>
                <w:color w:val="000000"/>
              </w:rPr>
              <w:t>1006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EE3138">
            <w:pPr>
              <w:spacing w:line="360" w:lineRule="auto"/>
              <w:ind w:firstLine="709"/>
              <w:rPr>
                <w:color w:val="000000"/>
              </w:rPr>
            </w:pPr>
          </w:p>
        </w:tc>
      </w:tr>
    </w:tbl>
    <w:p w:rsidR="00123F46" w:rsidRDefault="00123F46" w:rsidP="00EE3138">
      <w:pPr>
        <w:pStyle w:val="a3"/>
        <w:spacing w:line="360" w:lineRule="auto"/>
        <w:ind w:firstLine="709"/>
      </w:pPr>
    </w:p>
    <w:p w:rsidR="00A00088" w:rsidRDefault="0089096F" w:rsidP="005B6A15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DE3B60">
        <w:rPr>
          <w:b/>
          <w:szCs w:val="28"/>
        </w:rPr>
        <w:t xml:space="preserve"> заявлении</w:t>
      </w:r>
      <w:r>
        <w:rPr>
          <w:b/>
          <w:szCs w:val="28"/>
        </w:rPr>
        <w:t xml:space="preserve"> </w:t>
      </w:r>
      <w:r w:rsidR="00A62F4C">
        <w:rPr>
          <w:b/>
          <w:szCs w:val="28"/>
        </w:rPr>
        <w:t xml:space="preserve"> </w:t>
      </w:r>
      <w:r w:rsidR="00A00088">
        <w:rPr>
          <w:b/>
          <w:szCs w:val="28"/>
        </w:rPr>
        <w:t>А.В. Борисенко</w:t>
      </w:r>
      <w:r w:rsidR="00337FB2">
        <w:rPr>
          <w:b/>
          <w:szCs w:val="28"/>
        </w:rPr>
        <w:t>,</w:t>
      </w:r>
      <w:r w:rsidR="00A00088">
        <w:rPr>
          <w:b/>
          <w:szCs w:val="28"/>
        </w:rPr>
        <w:t xml:space="preserve"> уполномоченного представителя по финансовым вопросам </w:t>
      </w:r>
      <w:r w:rsidR="007146D0">
        <w:rPr>
          <w:b/>
          <w:szCs w:val="28"/>
        </w:rPr>
        <w:t xml:space="preserve">кандидата в депутаты </w:t>
      </w:r>
    </w:p>
    <w:p w:rsidR="005B6A15" w:rsidRDefault="00A00088" w:rsidP="00A00088">
      <w:pPr>
        <w:pStyle w:val="ab"/>
        <w:tabs>
          <w:tab w:val="left" w:pos="0"/>
          <w:tab w:val="left" w:pos="1068"/>
        </w:tabs>
        <w:spacing w:before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7146D0">
        <w:rPr>
          <w:b/>
          <w:szCs w:val="28"/>
        </w:rPr>
        <w:t xml:space="preserve">Тверской  </w:t>
      </w:r>
      <w:r w:rsidR="005B6A15">
        <w:rPr>
          <w:b/>
          <w:szCs w:val="28"/>
        </w:rPr>
        <w:t>город</w:t>
      </w:r>
      <w:r w:rsidR="007146D0">
        <w:rPr>
          <w:b/>
          <w:szCs w:val="28"/>
        </w:rPr>
        <w:t>ской</w:t>
      </w:r>
      <w:r w:rsidR="0089096F">
        <w:rPr>
          <w:b/>
          <w:szCs w:val="28"/>
        </w:rPr>
        <w:t xml:space="preserve"> </w:t>
      </w:r>
      <w:r w:rsidR="005B6A15">
        <w:rPr>
          <w:b/>
          <w:szCs w:val="28"/>
        </w:rPr>
        <w:t xml:space="preserve"> Думы</w:t>
      </w:r>
      <w:r w:rsidR="00A62F4C">
        <w:rPr>
          <w:b/>
          <w:szCs w:val="28"/>
        </w:rPr>
        <w:t xml:space="preserve"> </w:t>
      </w:r>
      <w:r>
        <w:rPr>
          <w:b/>
          <w:szCs w:val="28"/>
        </w:rPr>
        <w:t xml:space="preserve"> А.В. Борисенко</w:t>
      </w:r>
    </w:p>
    <w:p w:rsidR="005B6A15" w:rsidRPr="00C454E6" w:rsidRDefault="005B6A15" w:rsidP="005B6A15">
      <w:pPr>
        <w:pStyle w:val="ab"/>
        <w:tabs>
          <w:tab w:val="left" w:pos="0"/>
          <w:tab w:val="left" w:pos="1068"/>
        </w:tabs>
        <w:spacing w:before="0"/>
        <w:ind w:left="0" w:firstLine="709"/>
        <w:rPr>
          <w:b/>
          <w:szCs w:val="28"/>
        </w:rPr>
      </w:pPr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proofErr w:type="gramStart"/>
      <w:r w:rsidRPr="00A628FA">
        <w:rPr>
          <w:szCs w:val="28"/>
        </w:rPr>
        <w:t>05 сентября  2017 года в территориальную избирательную комиссию Московского района города Твери поступило заявление Борисенко А</w:t>
      </w:r>
      <w:r>
        <w:rPr>
          <w:szCs w:val="28"/>
        </w:rPr>
        <w:t xml:space="preserve">нны </w:t>
      </w:r>
      <w:r w:rsidRPr="00A628FA">
        <w:rPr>
          <w:szCs w:val="28"/>
        </w:rPr>
        <w:t>В</w:t>
      </w:r>
      <w:r>
        <w:rPr>
          <w:szCs w:val="28"/>
        </w:rPr>
        <w:t>ладимировны</w:t>
      </w:r>
      <w:r w:rsidRPr="00A628FA">
        <w:rPr>
          <w:szCs w:val="28"/>
        </w:rPr>
        <w:t>, уполномоченного представителя по финансовым вопросам кандидата в депутаты Тверской городской Думы по одномандатному избирательному округу № 7</w:t>
      </w:r>
      <w:r>
        <w:rPr>
          <w:szCs w:val="28"/>
        </w:rPr>
        <w:t xml:space="preserve"> Борисенко Андрея Викторовича</w:t>
      </w:r>
      <w:r w:rsidRPr="00A628FA">
        <w:rPr>
          <w:szCs w:val="28"/>
        </w:rPr>
        <w:t xml:space="preserve">, в  котором  сообщается, что  </w:t>
      </w:r>
      <w:r>
        <w:rPr>
          <w:szCs w:val="28"/>
        </w:rPr>
        <w:t>05.09.2017г. в жилых</w:t>
      </w:r>
      <w:r w:rsidRPr="00A628FA">
        <w:rPr>
          <w:szCs w:val="28"/>
        </w:rPr>
        <w:t xml:space="preserve"> домах, расположенных на территории избирательного округа № 7, были обнаружены листовки, содержащие  </w:t>
      </w:r>
      <w:r w:rsidR="00AC68DD">
        <w:rPr>
          <w:szCs w:val="28"/>
        </w:rPr>
        <w:t>информацию</w:t>
      </w:r>
      <w:r w:rsidR="0009686B">
        <w:rPr>
          <w:szCs w:val="28"/>
        </w:rPr>
        <w:t xml:space="preserve">, </w:t>
      </w:r>
      <w:r w:rsidR="00AC68DD">
        <w:rPr>
          <w:szCs w:val="28"/>
        </w:rPr>
        <w:t xml:space="preserve"> негативно характеризующую </w:t>
      </w:r>
      <w:r w:rsidRPr="00A628FA">
        <w:rPr>
          <w:szCs w:val="28"/>
        </w:rPr>
        <w:t>кандидата в</w:t>
      </w:r>
      <w:proofErr w:type="gramEnd"/>
      <w:r w:rsidRPr="00A628FA">
        <w:rPr>
          <w:szCs w:val="28"/>
        </w:rPr>
        <w:t xml:space="preserve"> депутаты Борисенко Андрея Викторовича.</w:t>
      </w:r>
      <w:r>
        <w:rPr>
          <w:szCs w:val="28"/>
        </w:rPr>
        <w:t xml:space="preserve"> Заявитель указывает, что кандидат в депутаты Тверской городской Думы А.В. Борисенко данный материал не заказывал и не оплачивал</w:t>
      </w:r>
      <w:r w:rsidRPr="00A628FA">
        <w:rPr>
          <w:szCs w:val="28"/>
        </w:rPr>
        <w:t xml:space="preserve"> его изготовление</w:t>
      </w:r>
      <w:r>
        <w:rPr>
          <w:szCs w:val="28"/>
        </w:rPr>
        <w:t>.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t>Р</w:t>
      </w:r>
      <w:r w:rsidRPr="00A628FA">
        <w:rPr>
          <w:snapToGrid w:val="0"/>
          <w:szCs w:val="28"/>
        </w:rPr>
        <w:t xml:space="preserve">абочая группа </w:t>
      </w:r>
      <w:r w:rsidRPr="00A628FA">
        <w:rPr>
          <w:szCs w:val="28"/>
        </w:rPr>
        <w:t>территориальной избирательной комиссии Московского района города Твери срока полномочий 2016-2021 г.г. по информационным спорам и иным вопросам информационного обеспечения выборов (далее Рабочая группа)</w:t>
      </w:r>
      <w:r w:rsidR="0032799C">
        <w:rPr>
          <w:szCs w:val="28"/>
        </w:rPr>
        <w:t>,</w:t>
      </w:r>
      <w:r w:rsidRPr="00A628FA">
        <w:rPr>
          <w:szCs w:val="28"/>
        </w:rPr>
        <w:t xml:space="preserve">  рассмотрев представленный материал</w:t>
      </w:r>
      <w:r>
        <w:rPr>
          <w:szCs w:val="28"/>
        </w:rPr>
        <w:t>,</w:t>
      </w:r>
      <w:r w:rsidRPr="00A628FA">
        <w:rPr>
          <w:szCs w:val="28"/>
        </w:rPr>
        <w:t xml:space="preserve"> установила следующее.</w:t>
      </w:r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 xml:space="preserve">Печатный материал представляет собой </w:t>
      </w:r>
      <w:r>
        <w:rPr>
          <w:szCs w:val="28"/>
        </w:rPr>
        <w:t>листовку</w:t>
      </w:r>
      <w:r w:rsidRPr="00A628FA">
        <w:rPr>
          <w:szCs w:val="28"/>
        </w:rPr>
        <w:t xml:space="preserve"> формата А-4</w:t>
      </w:r>
      <w:r>
        <w:rPr>
          <w:szCs w:val="28"/>
        </w:rPr>
        <w:t xml:space="preserve"> с заголовком «Общественное объединение горожан «Тверской антикоррупционный комитет, ПРЕДУПРЕЖДАЕТ! </w:t>
      </w:r>
      <w:r w:rsidRPr="00A628FA">
        <w:rPr>
          <w:szCs w:val="28"/>
        </w:rPr>
        <w:t xml:space="preserve"> </w:t>
      </w:r>
      <w:r>
        <w:rPr>
          <w:szCs w:val="28"/>
        </w:rPr>
        <w:t xml:space="preserve"> Далее в </w:t>
      </w:r>
      <w:r w:rsidRPr="00A628FA">
        <w:rPr>
          <w:szCs w:val="28"/>
        </w:rPr>
        <w:t xml:space="preserve">печатном материале излагается информация </w:t>
      </w:r>
      <w:r w:rsidR="0009686B">
        <w:rPr>
          <w:szCs w:val="28"/>
        </w:rPr>
        <w:t xml:space="preserve">негативного характера </w:t>
      </w:r>
      <w:r w:rsidRPr="00A628FA">
        <w:rPr>
          <w:szCs w:val="28"/>
        </w:rPr>
        <w:t>о</w:t>
      </w:r>
      <w:r>
        <w:rPr>
          <w:szCs w:val="28"/>
        </w:rPr>
        <w:t xml:space="preserve">б Андрее </w:t>
      </w:r>
      <w:r>
        <w:rPr>
          <w:szCs w:val="28"/>
        </w:rPr>
        <w:lastRenderedPageBreak/>
        <w:t xml:space="preserve">Борисенко, а именно «Тверское ЖКХ хотят продать еще раз.  Знакомьтесь, это Андрей Борисенко. </w:t>
      </w:r>
      <w:r w:rsidRPr="0009686B">
        <w:rPr>
          <w:b/>
          <w:szCs w:val="28"/>
        </w:rPr>
        <w:t>Вы вряд ли его знаете, как человека</w:t>
      </w:r>
      <w:r w:rsidR="0009686B" w:rsidRPr="0009686B">
        <w:rPr>
          <w:b/>
          <w:szCs w:val="28"/>
        </w:rPr>
        <w:t>, который  регулярно интересуется</w:t>
      </w:r>
      <w:r w:rsidRPr="0009686B">
        <w:rPr>
          <w:b/>
          <w:szCs w:val="28"/>
        </w:rPr>
        <w:t xml:space="preserve"> вашими делами</w:t>
      </w:r>
      <w:r w:rsidR="0009686B">
        <w:rPr>
          <w:szCs w:val="28"/>
        </w:rPr>
        <w:t xml:space="preserve">, </w:t>
      </w:r>
      <w:r w:rsidR="0009686B" w:rsidRPr="0009686B">
        <w:rPr>
          <w:b/>
          <w:szCs w:val="28"/>
        </w:rPr>
        <w:t>помогает решать проблемы или просто ведет активную общественную жизнь. Потому что всего этого нет</w:t>
      </w:r>
      <w:r>
        <w:rPr>
          <w:szCs w:val="28"/>
        </w:rPr>
        <w:t>…</w:t>
      </w:r>
      <w:r w:rsidR="0009686B" w:rsidRPr="0009686B">
        <w:rPr>
          <w:b/>
          <w:szCs w:val="28"/>
        </w:rPr>
        <w:t xml:space="preserve">Именно </w:t>
      </w:r>
      <w:proofErr w:type="gramStart"/>
      <w:r w:rsidR="0009686B" w:rsidRPr="0009686B">
        <w:rPr>
          <w:b/>
          <w:szCs w:val="28"/>
        </w:rPr>
        <w:t>благодаря</w:t>
      </w:r>
      <w:proofErr w:type="gramEnd"/>
      <w:r w:rsidR="0009686B" w:rsidRPr="0009686B">
        <w:rPr>
          <w:b/>
          <w:szCs w:val="28"/>
        </w:rPr>
        <w:t xml:space="preserve"> </w:t>
      </w:r>
      <w:proofErr w:type="gramStart"/>
      <w:r w:rsidR="0009686B" w:rsidRPr="0009686B">
        <w:rPr>
          <w:b/>
          <w:szCs w:val="28"/>
        </w:rPr>
        <w:t>ему</w:t>
      </w:r>
      <w:proofErr w:type="gramEnd"/>
      <w:r w:rsidR="0009686B" w:rsidRPr="0009686B">
        <w:rPr>
          <w:b/>
          <w:szCs w:val="28"/>
        </w:rPr>
        <w:t xml:space="preserve">, олигархи получили возможность  в течение 10 лет переводить деньги жителей Твери на Кипр и в другие зоны </w:t>
      </w:r>
      <w:proofErr w:type="spellStart"/>
      <w:r w:rsidR="0009686B">
        <w:rPr>
          <w:b/>
          <w:szCs w:val="28"/>
        </w:rPr>
        <w:t>офшора</w:t>
      </w:r>
      <w:proofErr w:type="spellEnd"/>
      <w:r w:rsidR="0009686B">
        <w:rPr>
          <w:szCs w:val="28"/>
        </w:rPr>
        <w:t>…</w:t>
      </w:r>
      <w:r>
        <w:rPr>
          <w:szCs w:val="28"/>
        </w:rPr>
        <w:t>.</w:t>
      </w:r>
      <w:r w:rsidR="0009686B" w:rsidRPr="0009686B">
        <w:rPr>
          <w:b/>
          <w:szCs w:val="28"/>
        </w:rPr>
        <w:t xml:space="preserve">он вновь захотел </w:t>
      </w:r>
      <w:proofErr w:type="spellStart"/>
      <w:r w:rsidR="0009686B" w:rsidRPr="0009686B">
        <w:rPr>
          <w:b/>
          <w:szCs w:val="28"/>
        </w:rPr>
        <w:t>избраться</w:t>
      </w:r>
      <w:proofErr w:type="spellEnd"/>
      <w:r w:rsidR="0009686B" w:rsidRPr="0009686B">
        <w:rPr>
          <w:b/>
          <w:szCs w:val="28"/>
        </w:rPr>
        <w:t xml:space="preserve"> в городскую думу. Зачем? Видимо, чтобы еще раз попытаться организовать продажу госимущества олигархам</w:t>
      </w:r>
      <w:r w:rsidR="0009686B">
        <w:rPr>
          <w:szCs w:val="28"/>
        </w:rPr>
        <w:t xml:space="preserve">. </w:t>
      </w:r>
      <w:r w:rsidR="0009686B" w:rsidRPr="0009686B">
        <w:rPr>
          <w:b/>
          <w:szCs w:val="28"/>
        </w:rPr>
        <w:t xml:space="preserve">Десять лет благодаря Андрею Борисенко сытно и пьяно олигархи жили на Кипре за счет жителей Твери и еще десять лет проживут, </w:t>
      </w:r>
      <w:r w:rsidR="001721F4">
        <w:rPr>
          <w:b/>
          <w:szCs w:val="28"/>
        </w:rPr>
        <w:t>е</w:t>
      </w:r>
      <w:r w:rsidR="0009686B" w:rsidRPr="0009686B">
        <w:rPr>
          <w:b/>
          <w:szCs w:val="28"/>
        </w:rPr>
        <w:t>сли у Андрея Борисенко получится провернуть схему еще раз. Первый шаг – избрание в городскую думу</w:t>
      </w:r>
      <w:proofErr w:type="gramStart"/>
      <w:r w:rsidR="0009686B">
        <w:rPr>
          <w:szCs w:val="28"/>
        </w:rPr>
        <w:t>.</w:t>
      </w:r>
      <w:r>
        <w:rPr>
          <w:szCs w:val="28"/>
        </w:rPr>
        <w:t xml:space="preserve">» </w:t>
      </w:r>
      <w:proofErr w:type="gramEnd"/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>В соответствии с пунктом 2 статьи 48 Федерального</w:t>
      </w:r>
      <w:r w:rsidR="00E8644D">
        <w:rPr>
          <w:szCs w:val="28"/>
        </w:rPr>
        <w:t xml:space="preserve"> закона от 12.06.2002 № 67-ФЗ «О</w:t>
      </w:r>
      <w:r w:rsidRPr="00A628FA">
        <w:rPr>
          <w:szCs w:val="28"/>
        </w:rPr>
        <w:t>б основных гарантиях избирательных прав и права на участие в референдуме граждан Российской Федерации» (далее Федеральный закон) предвыборной агитацией, осуществляемой в период избирательной кампании, признаются:</w:t>
      </w:r>
      <w:r>
        <w:rPr>
          <w:szCs w:val="28"/>
        </w:rPr>
        <w:t xml:space="preserve"> </w:t>
      </w:r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 xml:space="preserve">а) призывы голосовать за кандидата, кандидатов, список, списки кандидатов либо </w:t>
      </w:r>
      <w:r w:rsidRPr="004C5E9A">
        <w:rPr>
          <w:b/>
          <w:szCs w:val="28"/>
        </w:rPr>
        <w:t>против него</w:t>
      </w:r>
      <w:r w:rsidRPr="00A628FA">
        <w:rPr>
          <w:szCs w:val="28"/>
        </w:rPr>
        <w:t xml:space="preserve"> (них);</w:t>
      </w:r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A00088" w:rsidRPr="00A628FA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 xml:space="preserve">в) </w:t>
      </w:r>
      <w:r w:rsidRPr="004C5E9A">
        <w:rPr>
          <w:b/>
          <w:szCs w:val="28"/>
        </w:rPr>
        <w:t>описание возможных последствий в случае, если тот или иной кандидат будет избран</w:t>
      </w:r>
      <w:r w:rsidRPr="00A628FA">
        <w:rPr>
          <w:szCs w:val="28"/>
        </w:rPr>
        <w:t xml:space="preserve">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lastRenderedPageBreak/>
        <w:t xml:space="preserve"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</w:t>
      </w:r>
      <w:r w:rsidRPr="008A23A1">
        <w:rPr>
          <w:b/>
          <w:szCs w:val="28"/>
        </w:rPr>
        <w:t>негативными комментариями</w:t>
      </w:r>
      <w:r w:rsidRPr="00A628FA">
        <w:rPr>
          <w:szCs w:val="28"/>
        </w:rPr>
        <w:t>;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t xml:space="preserve">е) деятельность, способствующая созданию положительного или </w:t>
      </w:r>
      <w:r w:rsidRPr="004C5E9A">
        <w:rPr>
          <w:b/>
          <w:szCs w:val="28"/>
        </w:rPr>
        <w:t>отрицательного отношения</w:t>
      </w:r>
      <w:r w:rsidRPr="00A628FA">
        <w:rPr>
          <w:szCs w:val="28"/>
        </w:rPr>
        <w:t xml:space="preserve"> избирателей к кандидату, избирательному объединению, выдвинувшему кандидата, список кандидатов.</w:t>
      </w:r>
    </w:p>
    <w:p w:rsidR="001721F4" w:rsidRDefault="00A00088" w:rsidP="001721F4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Установлено, что в</w:t>
      </w:r>
      <w:r w:rsidRPr="004C5E9A">
        <w:rPr>
          <w:szCs w:val="28"/>
        </w:rPr>
        <w:t xml:space="preserve"> представленной  листовк</w:t>
      </w:r>
      <w:r>
        <w:rPr>
          <w:szCs w:val="28"/>
        </w:rPr>
        <w:t xml:space="preserve">е  </w:t>
      </w:r>
      <w:r w:rsidRPr="004C5E9A">
        <w:rPr>
          <w:szCs w:val="28"/>
        </w:rPr>
        <w:t xml:space="preserve"> присутствуют признаки предвыборной  агитации. В листовке содерж</w:t>
      </w:r>
      <w:r w:rsidR="001721F4">
        <w:rPr>
          <w:szCs w:val="28"/>
        </w:rPr>
        <w:t>и</w:t>
      </w:r>
      <w:r w:rsidRPr="004C5E9A">
        <w:rPr>
          <w:szCs w:val="28"/>
        </w:rPr>
        <w:t xml:space="preserve">тся </w:t>
      </w:r>
      <w:r w:rsidR="001721F4">
        <w:rPr>
          <w:szCs w:val="28"/>
        </w:rPr>
        <w:t>информация в сочетании с негативными комментариями  «…</w:t>
      </w:r>
      <w:r w:rsidR="001721F4" w:rsidRPr="0009686B">
        <w:rPr>
          <w:b/>
          <w:szCs w:val="28"/>
        </w:rPr>
        <w:t>Вы вряд ли его знаете, как человека, который  регулярно интересуется вашими делами</w:t>
      </w:r>
      <w:r w:rsidR="001721F4">
        <w:rPr>
          <w:szCs w:val="28"/>
        </w:rPr>
        <w:t xml:space="preserve">, </w:t>
      </w:r>
      <w:r w:rsidR="001721F4" w:rsidRPr="0009686B">
        <w:rPr>
          <w:b/>
          <w:szCs w:val="28"/>
        </w:rPr>
        <w:t>помогает решать проблемы или просто ведет активную общественную жизнь. Потому что всего этого нет</w:t>
      </w:r>
      <w:proofErr w:type="gramStart"/>
      <w:r w:rsidR="001721F4">
        <w:rPr>
          <w:szCs w:val="28"/>
        </w:rPr>
        <w:t>…</w:t>
      </w:r>
      <w:r w:rsidR="001721F4" w:rsidRPr="0009686B">
        <w:rPr>
          <w:b/>
          <w:szCs w:val="28"/>
        </w:rPr>
        <w:t>И</w:t>
      </w:r>
      <w:proofErr w:type="gramEnd"/>
      <w:r w:rsidR="001721F4" w:rsidRPr="0009686B">
        <w:rPr>
          <w:b/>
          <w:szCs w:val="28"/>
        </w:rPr>
        <w:t xml:space="preserve">менно благодаря ему, олигархи получили возможность  в течение 10 лет переводить деньги жителей Твери на Кипр и в другие зоны </w:t>
      </w:r>
      <w:proofErr w:type="spellStart"/>
      <w:r w:rsidR="001721F4">
        <w:rPr>
          <w:b/>
          <w:szCs w:val="28"/>
        </w:rPr>
        <w:t>офшора</w:t>
      </w:r>
      <w:proofErr w:type="spellEnd"/>
      <w:r w:rsidR="001721F4">
        <w:rPr>
          <w:szCs w:val="28"/>
        </w:rPr>
        <w:t>…»</w:t>
      </w:r>
      <w:r w:rsidRPr="004C5E9A">
        <w:rPr>
          <w:szCs w:val="28"/>
        </w:rPr>
        <w:t xml:space="preserve">, </w:t>
      </w:r>
      <w:r w:rsidR="001721F4">
        <w:rPr>
          <w:szCs w:val="28"/>
        </w:rPr>
        <w:t xml:space="preserve">способствуют созданию отрицательного отношения к кандидату </w:t>
      </w:r>
      <w:r w:rsidR="001721F4" w:rsidRPr="001721F4">
        <w:rPr>
          <w:b/>
          <w:szCs w:val="28"/>
        </w:rPr>
        <w:t>«…передавал взятки депутатам тверской городской думы от заинтересованных лиц. Фактически, выступал организатором и посредником</w:t>
      </w:r>
      <w:r w:rsidR="001721F4">
        <w:rPr>
          <w:szCs w:val="28"/>
        </w:rPr>
        <w:t xml:space="preserve">», </w:t>
      </w:r>
      <w:r w:rsidR="001721F4" w:rsidRPr="001721F4">
        <w:rPr>
          <w:szCs w:val="28"/>
        </w:rPr>
        <w:t>опис</w:t>
      </w:r>
      <w:r w:rsidR="001721F4">
        <w:rPr>
          <w:szCs w:val="28"/>
        </w:rPr>
        <w:t xml:space="preserve">ывают </w:t>
      </w:r>
      <w:r w:rsidR="001721F4" w:rsidRPr="001721F4">
        <w:rPr>
          <w:szCs w:val="28"/>
        </w:rPr>
        <w:t xml:space="preserve"> возможны</w:t>
      </w:r>
      <w:r w:rsidR="001721F4">
        <w:rPr>
          <w:szCs w:val="28"/>
        </w:rPr>
        <w:t>е</w:t>
      </w:r>
      <w:r w:rsidR="001721F4" w:rsidRPr="001721F4">
        <w:rPr>
          <w:szCs w:val="28"/>
        </w:rPr>
        <w:t xml:space="preserve"> последстви</w:t>
      </w:r>
      <w:r w:rsidR="001721F4">
        <w:rPr>
          <w:szCs w:val="28"/>
        </w:rPr>
        <w:t>я</w:t>
      </w:r>
      <w:r w:rsidR="001721F4" w:rsidRPr="001721F4">
        <w:rPr>
          <w:szCs w:val="28"/>
        </w:rPr>
        <w:t xml:space="preserve"> в случае, если кандидат </w:t>
      </w:r>
      <w:r w:rsidR="001721F4">
        <w:rPr>
          <w:szCs w:val="28"/>
        </w:rPr>
        <w:t xml:space="preserve">Борисенко А.В. </w:t>
      </w:r>
      <w:r w:rsidR="001721F4" w:rsidRPr="001721F4">
        <w:rPr>
          <w:szCs w:val="28"/>
        </w:rPr>
        <w:t>будет избран</w:t>
      </w:r>
      <w:proofErr w:type="gramStart"/>
      <w:r w:rsidR="001721F4">
        <w:rPr>
          <w:szCs w:val="28"/>
        </w:rPr>
        <w:t xml:space="preserve"> </w:t>
      </w:r>
      <w:r w:rsidR="00CC4B4B">
        <w:rPr>
          <w:szCs w:val="28"/>
        </w:rPr>
        <w:t xml:space="preserve"> </w:t>
      </w:r>
      <w:r w:rsidR="001721F4" w:rsidRPr="00CC4B4B">
        <w:rPr>
          <w:b/>
          <w:szCs w:val="28"/>
        </w:rPr>
        <w:t>«…</w:t>
      </w:r>
      <w:r w:rsidR="001721F4">
        <w:rPr>
          <w:szCs w:val="28"/>
        </w:rPr>
        <w:t>.</w:t>
      </w:r>
      <w:proofErr w:type="gramEnd"/>
      <w:r w:rsidR="001721F4" w:rsidRPr="0009686B">
        <w:rPr>
          <w:b/>
          <w:szCs w:val="28"/>
        </w:rPr>
        <w:t xml:space="preserve">он вновь захотел </w:t>
      </w:r>
      <w:proofErr w:type="spellStart"/>
      <w:r w:rsidR="001721F4" w:rsidRPr="0009686B">
        <w:rPr>
          <w:b/>
          <w:szCs w:val="28"/>
        </w:rPr>
        <w:t>избраться</w:t>
      </w:r>
      <w:proofErr w:type="spellEnd"/>
      <w:r w:rsidR="001721F4" w:rsidRPr="0009686B">
        <w:rPr>
          <w:b/>
          <w:szCs w:val="28"/>
        </w:rPr>
        <w:t xml:space="preserve"> в городскую думу. Зачем? Видимо, чтобы еще раз попытаться организовать продажу госимущества олигархам</w:t>
      </w:r>
      <w:r w:rsidR="001721F4">
        <w:rPr>
          <w:szCs w:val="28"/>
        </w:rPr>
        <w:t xml:space="preserve">. </w:t>
      </w:r>
      <w:r w:rsidR="001721F4" w:rsidRPr="0009686B">
        <w:rPr>
          <w:b/>
          <w:szCs w:val="28"/>
        </w:rPr>
        <w:t xml:space="preserve">Десять лет благодаря Андрею Борисенко сытно и пьяно олигархи жили на Кипре за счет жителей Твери и еще десять лет проживут, </w:t>
      </w:r>
      <w:r w:rsidR="001721F4">
        <w:rPr>
          <w:b/>
          <w:szCs w:val="28"/>
        </w:rPr>
        <w:t>е</w:t>
      </w:r>
      <w:r w:rsidR="001721F4" w:rsidRPr="0009686B">
        <w:rPr>
          <w:b/>
          <w:szCs w:val="28"/>
        </w:rPr>
        <w:t>сли у Андрея Борисенко получится провернуть схему еще раз. Первый шаг – избрание в городскую думу</w:t>
      </w:r>
      <w:r w:rsidR="001721F4">
        <w:rPr>
          <w:szCs w:val="28"/>
        </w:rPr>
        <w:t>».</w:t>
      </w:r>
    </w:p>
    <w:p w:rsidR="00A00088" w:rsidRPr="00A628FA" w:rsidRDefault="00A00088" w:rsidP="001721F4">
      <w:pPr>
        <w:pStyle w:val="ab"/>
        <w:spacing w:before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Полагает, что данная листовка</w:t>
      </w:r>
      <w:r w:rsidRPr="00A628FA">
        <w:rPr>
          <w:szCs w:val="28"/>
        </w:rPr>
        <w:t xml:space="preserve">  является  печатным агитационным материалом. 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lastRenderedPageBreak/>
        <w:t>Борисенко Андрей Викторович, выдвинутый избирательным объединением «Региональное отделение Политической партии СПРАВЕДЛИВАЯ РОССИЯ в Тверской области»,  зарегистрирован кандидатом в депутаты Тверской городской Думы  по одномандатному избирательному округу № 7 (постановление от 09.08.2017 № 45/744-4).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proofErr w:type="gramStart"/>
      <w:r w:rsidRPr="00A628FA">
        <w:rPr>
          <w:szCs w:val="28"/>
        </w:rPr>
        <w:t>В соответствии с  требованиями статьи 54 Федерального закона, статьи 51 Избирательного кодекса Тверской области  от 07.04.2003 № 20-ЗО (далее – Кодекс) 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</w:t>
      </w:r>
      <w:proofErr w:type="gramEnd"/>
      <w:r w:rsidRPr="00A628FA">
        <w:rPr>
          <w:szCs w:val="28"/>
        </w:rPr>
        <w:t xml:space="preserve"> (</w:t>
      </w:r>
      <w:proofErr w:type="gramStart"/>
      <w:r w:rsidRPr="00A628FA">
        <w:rPr>
          <w:szCs w:val="28"/>
        </w:rPr>
        <w:t>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  <w:proofErr w:type="gramEnd"/>
      <w:r w:rsidRPr="00A628FA">
        <w:rPr>
          <w:szCs w:val="28"/>
        </w:rPr>
        <w:t xml:space="preserve">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кандидатом, избирательным объединением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A628FA">
        <w:rPr>
          <w:szCs w:val="28"/>
        </w:rPr>
        <w:t>изготовивших</w:t>
      </w:r>
      <w:proofErr w:type="gramEnd"/>
      <w:r w:rsidRPr="00A628FA">
        <w:rPr>
          <w:szCs w:val="28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t>Запрещается распространение агитационных материалов, изготовленных с нарушением вышеуказанных требований законодательства.</w:t>
      </w:r>
    </w:p>
    <w:p w:rsidR="00A00088" w:rsidRPr="00A628FA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 xml:space="preserve">В соответствии пунктом 5 статьи 45 Кодекса  расходы на проведение предвыборной агитации, агитации по вопросам референдума </w:t>
      </w:r>
      <w:r w:rsidRPr="00A628FA">
        <w:rPr>
          <w:szCs w:val="28"/>
        </w:rPr>
        <w:lastRenderedPageBreak/>
        <w:t>осуществляются исключительно за счет средств соответствующих избирательных фондов в установленном законом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A00088" w:rsidRPr="00A00088" w:rsidRDefault="00A00088" w:rsidP="00A00088">
      <w:pPr>
        <w:pStyle w:val="a3"/>
        <w:spacing w:line="360" w:lineRule="auto"/>
        <w:ind w:firstLine="709"/>
      </w:pPr>
      <w:r w:rsidRPr="00A00088">
        <w:t>Данный печатный агитационный материал не содержит указанную информацию. Экземпляры печатного материала, а также сведения о его изготовителях и заказчиках в ТИК Московского района города Твери никем не представлялись. Таким образом, указанный печатный материал является подложным печатным агитационным материалом.</w:t>
      </w:r>
    </w:p>
    <w:p w:rsidR="00A00088" w:rsidRDefault="00A00088" w:rsidP="00A00088">
      <w:pPr>
        <w:spacing w:line="360" w:lineRule="auto"/>
        <w:ind w:firstLine="709"/>
        <w:jc w:val="both"/>
        <w:rPr>
          <w:szCs w:val="28"/>
        </w:rPr>
      </w:pPr>
      <w:r w:rsidRPr="00A628FA">
        <w:rPr>
          <w:szCs w:val="28"/>
        </w:rPr>
        <w:t>В соответствии со стать</w:t>
      </w:r>
      <w:r w:rsidR="00337FB2">
        <w:rPr>
          <w:szCs w:val="28"/>
        </w:rPr>
        <w:t>е</w:t>
      </w:r>
      <w:r w:rsidRPr="00A628FA">
        <w:rPr>
          <w:szCs w:val="28"/>
        </w:rPr>
        <w:t xml:space="preserve">й 56 Федерального закона, статьей 52 </w:t>
      </w:r>
      <w:bookmarkStart w:id="0" w:name="sub_5607"/>
      <w:r w:rsidRPr="00A628FA">
        <w:rPr>
          <w:szCs w:val="28"/>
        </w:rPr>
        <w:t xml:space="preserve">Кодекса </w:t>
      </w:r>
      <w:r w:rsidR="00CC4B4B">
        <w:rPr>
          <w:szCs w:val="28"/>
        </w:rPr>
        <w:t xml:space="preserve"> </w:t>
      </w:r>
      <w:r w:rsidRPr="00A628FA">
        <w:rPr>
          <w:szCs w:val="28"/>
        </w:rPr>
        <w:t>комиссии контролируют соблюдение установленного порядка проведения предвыборной агитации и принимают меры по устранению допущенных нарушений.</w:t>
      </w:r>
      <w:bookmarkStart w:id="1" w:name="sub_5608"/>
      <w:bookmarkEnd w:id="0"/>
      <w:r w:rsidRPr="00A628FA">
        <w:rPr>
          <w:szCs w:val="28"/>
        </w:rPr>
        <w:t xml:space="preserve"> </w:t>
      </w:r>
      <w:r w:rsidR="00CC4B4B">
        <w:rPr>
          <w:szCs w:val="28"/>
        </w:rPr>
        <w:t xml:space="preserve"> </w:t>
      </w:r>
      <w:r w:rsidRPr="00A628FA">
        <w:rPr>
          <w:szCs w:val="28"/>
        </w:rPr>
        <w:t>В случае распространения подложных печатных предвыборных материалов, соответствующая комиссия обязана обратиться в правоохранительные органы с представлением о пресечении противоправной агитационной деятельности, об изъятии незаконных агитационных материалов и о привлечении лиц к ответственности в соответствии с законодательством Российской Федерации.</w:t>
      </w:r>
      <w:bookmarkStart w:id="2" w:name="sub_5609"/>
      <w:bookmarkEnd w:id="1"/>
      <w:r w:rsidRPr="00A628FA">
        <w:rPr>
          <w:szCs w:val="28"/>
        </w:rPr>
        <w:t xml:space="preserve"> Правоохранительные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</w:p>
    <w:bookmarkEnd w:id="2"/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r w:rsidRPr="00A628FA">
        <w:rPr>
          <w:szCs w:val="28"/>
        </w:rPr>
        <w:t xml:space="preserve">На основании вышеизложенного </w:t>
      </w:r>
      <w:r w:rsidR="004F0CAC">
        <w:rPr>
          <w:szCs w:val="28"/>
        </w:rPr>
        <w:t>установлено</w:t>
      </w:r>
      <w:r w:rsidRPr="00A628FA">
        <w:rPr>
          <w:szCs w:val="28"/>
        </w:rPr>
        <w:t xml:space="preserve">, что к распространению вышеуказанного агитационного материала применяются требования статьи 54 Федерального закона, статьи 51 Кодекса. </w:t>
      </w:r>
    </w:p>
    <w:p w:rsidR="00A00088" w:rsidRPr="00A628FA" w:rsidRDefault="00A00088" w:rsidP="00A00088">
      <w:pPr>
        <w:pStyle w:val="ab"/>
        <w:spacing w:before="0" w:line="360" w:lineRule="auto"/>
        <w:ind w:left="0" w:firstLine="709"/>
        <w:jc w:val="both"/>
        <w:rPr>
          <w:szCs w:val="28"/>
        </w:rPr>
      </w:pPr>
      <w:proofErr w:type="gramStart"/>
      <w:r w:rsidRPr="00A628FA">
        <w:rPr>
          <w:szCs w:val="28"/>
        </w:rPr>
        <w:t xml:space="preserve">В соответствии со статьей 56 Федерального закона, статьей 52 Кодекса в случае </w:t>
      </w:r>
      <w:r w:rsidRPr="008A23A1">
        <w:rPr>
          <w:b/>
          <w:szCs w:val="28"/>
        </w:rPr>
        <w:t>распространения подложных печатных</w:t>
      </w:r>
      <w:r w:rsidRPr="00A628FA">
        <w:rPr>
          <w:szCs w:val="28"/>
        </w:rPr>
        <w:t xml:space="preserve">, аудиовизуальных и иных </w:t>
      </w:r>
      <w:r w:rsidRPr="00A628FA">
        <w:rPr>
          <w:szCs w:val="28"/>
        </w:rPr>
        <w:lastRenderedPageBreak/>
        <w:t>агитационных материалов, распространения печатных, аудиовизуальных и иных агитационных материалов с нарушением требований пунктов 2 - 6 статьи 54 Федерального закона, пунктов 2-6 статьи 51 Кодекса, соответствующая комиссия обязана обратиться в правоохранительные органы с представлением о пресечении противоправной агитационной деятельности, об изъятии незаконных агитационных</w:t>
      </w:r>
      <w:proofErr w:type="gramEnd"/>
      <w:r w:rsidRPr="00A628FA">
        <w:rPr>
          <w:szCs w:val="28"/>
        </w:rPr>
        <w:t xml:space="preserve"> материалов и о привлечении виновных лиц к ответственности в соответствии с законодательством Российской Федерации.</w:t>
      </w:r>
    </w:p>
    <w:p w:rsidR="00A00088" w:rsidRDefault="00A00088" w:rsidP="00A00088">
      <w:pPr>
        <w:pStyle w:val="22"/>
        <w:autoSpaceDN w:val="0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A628FA">
        <w:rPr>
          <w:bCs/>
          <w:szCs w:val="28"/>
        </w:rPr>
        <w:t xml:space="preserve">В соответствии с пунктом 5 статьи  20 Федерального Закона «Об основных гарантиях избирательных прав и права на участие в референдуме граждан Российской Федерации», пунктом 4 статьи 17 Избирательного кодекса Тверской области  просим принять меры  </w:t>
      </w:r>
      <w:r w:rsidRPr="00A628FA">
        <w:rPr>
          <w:szCs w:val="28"/>
        </w:rPr>
        <w:t xml:space="preserve">для проведения проверки, </w:t>
      </w:r>
      <w:r>
        <w:rPr>
          <w:szCs w:val="28"/>
        </w:rPr>
        <w:t xml:space="preserve">изъятия  подложного агитационного материала, </w:t>
      </w:r>
      <w:r w:rsidRPr="00A628FA">
        <w:rPr>
          <w:szCs w:val="28"/>
        </w:rPr>
        <w:t>установления виновных лиц и привлечения их к установленной законом ответственности.</w:t>
      </w:r>
      <w:proofErr w:type="gramEnd"/>
    </w:p>
    <w:p w:rsidR="004F0CAC" w:rsidRPr="00A628FA" w:rsidRDefault="004F0CAC" w:rsidP="004F0CA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целях оперативного реаги</w:t>
      </w:r>
      <w:r w:rsidR="00692A38">
        <w:rPr>
          <w:szCs w:val="28"/>
        </w:rPr>
        <w:t xml:space="preserve">рования </w:t>
      </w:r>
      <w:r>
        <w:rPr>
          <w:szCs w:val="28"/>
        </w:rPr>
        <w:t>ТИК Московского района города Твери  направила представление в адрес УМВД России по городу Твери (исх.№ 01-14/246 от 05.09.2017).</w:t>
      </w:r>
    </w:p>
    <w:p w:rsidR="0089096F" w:rsidRPr="00EE3138" w:rsidRDefault="0089096F" w:rsidP="00EE3138">
      <w:pPr>
        <w:pStyle w:val="ab"/>
        <w:spacing w:before="0" w:line="360" w:lineRule="auto"/>
        <w:ind w:left="0" w:firstLine="709"/>
        <w:jc w:val="both"/>
        <w:rPr>
          <w:b/>
        </w:rPr>
      </w:pPr>
      <w:bookmarkStart w:id="3" w:name="_GoBack"/>
      <w:bookmarkEnd w:id="3"/>
      <w:r w:rsidRPr="00EE3138">
        <w:rPr>
          <w:szCs w:val="28"/>
        </w:rPr>
        <w:t xml:space="preserve">На основании вышеизложенного,  в соответствии со статьями </w:t>
      </w:r>
      <w:r w:rsidR="00420397">
        <w:rPr>
          <w:szCs w:val="28"/>
        </w:rPr>
        <w:t xml:space="preserve">17, </w:t>
      </w:r>
      <w:r w:rsidRPr="00EE3138">
        <w:rPr>
          <w:szCs w:val="28"/>
        </w:rPr>
        <w:t>2</w:t>
      </w:r>
      <w:r w:rsidR="00180C4B">
        <w:rPr>
          <w:szCs w:val="28"/>
        </w:rPr>
        <w:t>0</w:t>
      </w:r>
      <w:r w:rsidRPr="00EE3138">
        <w:rPr>
          <w:szCs w:val="28"/>
        </w:rPr>
        <w:t xml:space="preserve"> </w:t>
      </w:r>
      <w:r w:rsidR="00796EA2">
        <w:rPr>
          <w:szCs w:val="28"/>
        </w:rPr>
        <w:t>Избирательного кодекса Т</w:t>
      </w:r>
      <w:r w:rsidR="00796EA2" w:rsidRPr="00EE3138">
        <w:rPr>
          <w:szCs w:val="28"/>
        </w:rPr>
        <w:t>верской области</w:t>
      </w:r>
      <w:r w:rsidRPr="00EE3138">
        <w:rPr>
          <w:szCs w:val="28"/>
        </w:rPr>
        <w:t xml:space="preserve">, </w:t>
      </w:r>
      <w:r w:rsidR="00EE3138" w:rsidRPr="00EE3138">
        <w:t>на основании</w:t>
      </w:r>
      <w:r w:rsidR="00EE3138" w:rsidRPr="00EE3138">
        <w:rPr>
          <w:szCs w:val="28"/>
        </w:rPr>
        <w:t xml:space="preserve"> постановления избирательной комиссии Тверской области от 24.04.2017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>№</w:t>
      </w:r>
      <w:r w:rsidR="00943D0C">
        <w:rPr>
          <w:szCs w:val="28"/>
        </w:rPr>
        <w:t xml:space="preserve"> </w:t>
      </w:r>
      <w:r w:rsidR="00943D0C" w:rsidRPr="005B4FC1">
        <w:rPr>
          <w:szCs w:val="28"/>
        </w:rPr>
        <w:t xml:space="preserve">60/771-6 </w:t>
      </w:r>
      <w:r w:rsidR="00943D0C">
        <w:rPr>
          <w:szCs w:val="28"/>
        </w:rPr>
        <w:t>«</w:t>
      </w:r>
      <w:r w:rsidR="00943D0C" w:rsidRPr="005B4FC1">
        <w:rPr>
          <w:szCs w:val="28"/>
        </w:rPr>
        <w:t>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r w:rsidR="00943D0C">
        <w:rPr>
          <w:szCs w:val="28"/>
        </w:rPr>
        <w:t>»</w:t>
      </w:r>
      <w:r w:rsidR="00943D0C">
        <w:t>,</w:t>
      </w:r>
      <w:r w:rsidR="00EE3138" w:rsidRPr="00EE3138">
        <w:rPr>
          <w:szCs w:val="28"/>
        </w:rPr>
        <w:t xml:space="preserve">  территориальная избирательная комиссия Московского района города  Твер</w:t>
      </w:r>
      <w:r w:rsidRPr="00EE3138">
        <w:rPr>
          <w:szCs w:val="28"/>
        </w:rPr>
        <w:t xml:space="preserve">и </w:t>
      </w:r>
      <w:r w:rsidRPr="00EE3138">
        <w:rPr>
          <w:b/>
          <w:spacing w:val="40"/>
          <w:szCs w:val="28"/>
        </w:rPr>
        <w:t>постановляет</w:t>
      </w:r>
      <w:r w:rsidRPr="00EE3138">
        <w:rPr>
          <w:b/>
        </w:rPr>
        <w:t>:</w:t>
      </w:r>
    </w:p>
    <w:p w:rsidR="0008798E" w:rsidRPr="007B067A" w:rsidRDefault="0008798E" w:rsidP="0008798E">
      <w:pPr>
        <w:pStyle w:val="22"/>
        <w:autoSpaceDN w:val="0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F5AD0">
        <w:rPr>
          <w:szCs w:val="28"/>
        </w:rPr>
        <w:t xml:space="preserve">Принять информацию о направлении </w:t>
      </w:r>
      <w:r w:rsidR="008F5AD0">
        <w:t>представления</w:t>
      </w:r>
      <w:r>
        <w:t xml:space="preserve"> в УМВД России по г</w:t>
      </w:r>
      <w:proofErr w:type="gramStart"/>
      <w:r>
        <w:t>.Т</w:t>
      </w:r>
      <w:proofErr w:type="gramEnd"/>
      <w:r>
        <w:t xml:space="preserve">вери  </w:t>
      </w:r>
      <w:r w:rsidR="00A00088" w:rsidRPr="00A628FA">
        <w:rPr>
          <w:szCs w:val="28"/>
        </w:rPr>
        <w:t xml:space="preserve">для проведения проверки, </w:t>
      </w:r>
      <w:r w:rsidR="00A00088">
        <w:rPr>
          <w:szCs w:val="28"/>
        </w:rPr>
        <w:t xml:space="preserve">изъятия  подложного агитационного материала, </w:t>
      </w:r>
      <w:r w:rsidR="00A00088" w:rsidRPr="00A628FA">
        <w:rPr>
          <w:szCs w:val="28"/>
        </w:rPr>
        <w:t>установления виновных лиц и привлечения их к установленной законом ответственности</w:t>
      </w:r>
      <w:r w:rsidR="008F5AD0">
        <w:t>, к сведению</w:t>
      </w:r>
      <w:r>
        <w:rPr>
          <w:szCs w:val="28"/>
        </w:rPr>
        <w:t>.</w:t>
      </w:r>
    </w:p>
    <w:p w:rsidR="001644BE" w:rsidRPr="007C37B8" w:rsidRDefault="0008798E" w:rsidP="0008798E">
      <w:pPr>
        <w:tabs>
          <w:tab w:val="left" w:pos="993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44BE" w:rsidRPr="007C37B8">
        <w:rPr>
          <w:szCs w:val="28"/>
        </w:rPr>
        <w:t>Направить копию настоящего постановления кандидату в депутаты Тверской городской Думы</w:t>
      </w:r>
      <w:r w:rsidR="001644BE">
        <w:rPr>
          <w:szCs w:val="28"/>
        </w:rPr>
        <w:t xml:space="preserve"> </w:t>
      </w:r>
      <w:r w:rsidR="004E65AF">
        <w:rPr>
          <w:szCs w:val="28"/>
        </w:rPr>
        <w:t>А.В. Борисенко</w:t>
      </w:r>
    </w:p>
    <w:p w:rsidR="001644BE" w:rsidRPr="0008798E" w:rsidRDefault="001644BE" w:rsidP="0008798E">
      <w:pPr>
        <w:pStyle w:val="af1"/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 w:rsidRPr="0008798E">
        <w:rPr>
          <w:rStyle w:val="apple-converted-space"/>
          <w:szCs w:val="28"/>
        </w:rPr>
        <w:lastRenderedPageBreak/>
        <w:t> </w:t>
      </w:r>
      <w:proofErr w:type="gramStart"/>
      <w:r w:rsidRPr="0008798E">
        <w:rPr>
          <w:szCs w:val="28"/>
        </w:rPr>
        <w:t>Разместить</w:t>
      </w:r>
      <w:proofErr w:type="gramEnd"/>
      <w:r w:rsidRPr="0008798E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D2E1D" w:rsidRDefault="00AD2E1D" w:rsidP="0008798E">
      <w:pPr>
        <w:spacing w:line="360" w:lineRule="auto"/>
        <w:ind w:firstLine="709"/>
        <w:jc w:val="both"/>
        <w:rPr>
          <w:snapToGrid w:val="0"/>
          <w:szCs w:val="28"/>
        </w:rPr>
      </w:pPr>
    </w:p>
    <w:p w:rsidR="001644BE" w:rsidRPr="001644BE" w:rsidRDefault="001644BE" w:rsidP="00EE3138">
      <w:pPr>
        <w:jc w:val="both"/>
        <w:rPr>
          <w:snapToGrid w:val="0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4A5333" w:rsidRDefault="004A5333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EE3138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EE3138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943D0C" w:rsidRDefault="00943D0C" w:rsidP="00EE3138">
            <w:pPr>
              <w:rPr>
                <w:szCs w:val="28"/>
              </w:rPr>
            </w:pP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E3138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201698" w:rsidP="00EE3138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Default="009031BB" w:rsidP="00EE3138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2B3FA6" w:rsidRDefault="002B3FA6" w:rsidP="00EE3138">
      <w:pPr>
        <w:jc w:val="left"/>
        <w:rPr>
          <w:szCs w:val="28"/>
        </w:rPr>
      </w:pPr>
    </w:p>
    <w:p w:rsidR="002B3FA6" w:rsidRDefault="002B3FA6" w:rsidP="00EE3138">
      <w:pPr>
        <w:jc w:val="left"/>
        <w:rPr>
          <w:szCs w:val="28"/>
        </w:rPr>
      </w:pPr>
    </w:p>
    <w:sectPr w:rsidR="002B3FA6" w:rsidSect="00D3581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EA" w:rsidRDefault="009B2DEA" w:rsidP="00F71BAD">
      <w:r>
        <w:separator/>
      </w:r>
    </w:p>
  </w:endnote>
  <w:endnote w:type="continuationSeparator" w:id="1">
    <w:p w:rsidR="009B2DEA" w:rsidRDefault="009B2DE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37" w:rsidRDefault="00C05A25">
    <w:pPr>
      <w:pStyle w:val="a9"/>
      <w:jc w:val="right"/>
    </w:pPr>
    <w:r>
      <w:fldChar w:fldCharType="begin"/>
    </w:r>
    <w:r w:rsidR="00623637">
      <w:instrText>PAGE   \* MERGEFORMAT</w:instrText>
    </w:r>
    <w:r>
      <w:fldChar w:fldCharType="separate"/>
    </w:r>
    <w:r w:rsidR="00337FB2">
      <w:rPr>
        <w:noProof/>
      </w:rPr>
      <w:t>7</w:t>
    </w:r>
    <w:r>
      <w:fldChar w:fldCharType="end"/>
    </w:r>
  </w:p>
  <w:p w:rsidR="00623637" w:rsidRDefault="00623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EA" w:rsidRDefault="009B2DEA" w:rsidP="00F71BAD">
      <w:r>
        <w:separator/>
      </w:r>
    </w:p>
  </w:footnote>
  <w:footnote w:type="continuationSeparator" w:id="1">
    <w:p w:rsidR="009B2DEA" w:rsidRDefault="009B2DE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5F59"/>
    <w:multiLevelType w:val="hybridMultilevel"/>
    <w:tmpl w:val="57EA465E"/>
    <w:lvl w:ilvl="0" w:tplc="AA784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A86"/>
    <w:multiLevelType w:val="hybridMultilevel"/>
    <w:tmpl w:val="790056A2"/>
    <w:lvl w:ilvl="0" w:tplc="3174BE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5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9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375E"/>
    <w:rsid w:val="00007160"/>
    <w:rsid w:val="000175C7"/>
    <w:rsid w:val="0002426C"/>
    <w:rsid w:val="000328CB"/>
    <w:rsid w:val="00046EEE"/>
    <w:rsid w:val="000511B0"/>
    <w:rsid w:val="00055295"/>
    <w:rsid w:val="00062BDE"/>
    <w:rsid w:val="00062F3C"/>
    <w:rsid w:val="0008798E"/>
    <w:rsid w:val="0009686B"/>
    <w:rsid w:val="00097D00"/>
    <w:rsid w:val="000B119C"/>
    <w:rsid w:val="000D7500"/>
    <w:rsid w:val="000E5552"/>
    <w:rsid w:val="000E568A"/>
    <w:rsid w:val="000E7771"/>
    <w:rsid w:val="00104F69"/>
    <w:rsid w:val="0010659A"/>
    <w:rsid w:val="00121AF9"/>
    <w:rsid w:val="001222C7"/>
    <w:rsid w:val="00123F46"/>
    <w:rsid w:val="00124DAA"/>
    <w:rsid w:val="0012776A"/>
    <w:rsid w:val="0015316D"/>
    <w:rsid w:val="00153A64"/>
    <w:rsid w:val="001644BE"/>
    <w:rsid w:val="001674DD"/>
    <w:rsid w:val="001721F4"/>
    <w:rsid w:val="0017711A"/>
    <w:rsid w:val="00180C4B"/>
    <w:rsid w:val="001936C2"/>
    <w:rsid w:val="001B6CED"/>
    <w:rsid w:val="001F457C"/>
    <w:rsid w:val="00201698"/>
    <w:rsid w:val="002362C5"/>
    <w:rsid w:val="00236C4C"/>
    <w:rsid w:val="00254565"/>
    <w:rsid w:val="00281915"/>
    <w:rsid w:val="00281E38"/>
    <w:rsid w:val="00293B1E"/>
    <w:rsid w:val="002955F7"/>
    <w:rsid w:val="002A720B"/>
    <w:rsid w:val="002B3FA6"/>
    <w:rsid w:val="002D6F39"/>
    <w:rsid w:val="002D73F1"/>
    <w:rsid w:val="002E1F7A"/>
    <w:rsid w:val="002F2696"/>
    <w:rsid w:val="0032799C"/>
    <w:rsid w:val="003329BF"/>
    <w:rsid w:val="00337FB2"/>
    <w:rsid w:val="003471BF"/>
    <w:rsid w:val="00373BBB"/>
    <w:rsid w:val="00383CC2"/>
    <w:rsid w:val="003848DE"/>
    <w:rsid w:val="003873DB"/>
    <w:rsid w:val="003B4392"/>
    <w:rsid w:val="003C4EBA"/>
    <w:rsid w:val="003D7D9C"/>
    <w:rsid w:val="003F0713"/>
    <w:rsid w:val="003F07EC"/>
    <w:rsid w:val="003F7A04"/>
    <w:rsid w:val="004156A5"/>
    <w:rsid w:val="00420397"/>
    <w:rsid w:val="004246CA"/>
    <w:rsid w:val="004317C6"/>
    <w:rsid w:val="0045357A"/>
    <w:rsid w:val="004609F4"/>
    <w:rsid w:val="00463216"/>
    <w:rsid w:val="004745D9"/>
    <w:rsid w:val="00485AF2"/>
    <w:rsid w:val="004975FF"/>
    <w:rsid w:val="004A1FE3"/>
    <w:rsid w:val="004A2087"/>
    <w:rsid w:val="004A5333"/>
    <w:rsid w:val="004B1DF3"/>
    <w:rsid w:val="004B4F61"/>
    <w:rsid w:val="004B5F9F"/>
    <w:rsid w:val="004B7042"/>
    <w:rsid w:val="004D3827"/>
    <w:rsid w:val="004D5C85"/>
    <w:rsid w:val="004E65AF"/>
    <w:rsid w:val="004F0CAC"/>
    <w:rsid w:val="004F27DE"/>
    <w:rsid w:val="00500CCF"/>
    <w:rsid w:val="00504FDB"/>
    <w:rsid w:val="0050592F"/>
    <w:rsid w:val="00536814"/>
    <w:rsid w:val="00541AD2"/>
    <w:rsid w:val="00561CD8"/>
    <w:rsid w:val="00562F8A"/>
    <w:rsid w:val="00576659"/>
    <w:rsid w:val="005771C0"/>
    <w:rsid w:val="00582452"/>
    <w:rsid w:val="0058453A"/>
    <w:rsid w:val="0059033D"/>
    <w:rsid w:val="005A20C0"/>
    <w:rsid w:val="005A7A5E"/>
    <w:rsid w:val="005B6A15"/>
    <w:rsid w:val="005C14DB"/>
    <w:rsid w:val="00607AA8"/>
    <w:rsid w:val="00623637"/>
    <w:rsid w:val="00623763"/>
    <w:rsid w:val="00625BD6"/>
    <w:rsid w:val="00635B70"/>
    <w:rsid w:val="006365FE"/>
    <w:rsid w:val="00651DE7"/>
    <w:rsid w:val="00665716"/>
    <w:rsid w:val="00671E02"/>
    <w:rsid w:val="006740E8"/>
    <w:rsid w:val="00675494"/>
    <w:rsid w:val="00692A38"/>
    <w:rsid w:val="006B4314"/>
    <w:rsid w:val="006D3FB8"/>
    <w:rsid w:val="006D4EB4"/>
    <w:rsid w:val="00704822"/>
    <w:rsid w:val="0071157E"/>
    <w:rsid w:val="007146D0"/>
    <w:rsid w:val="0072283B"/>
    <w:rsid w:val="0072777A"/>
    <w:rsid w:val="00734E93"/>
    <w:rsid w:val="007417F4"/>
    <w:rsid w:val="007516F5"/>
    <w:rsid w:val="00754656"/>
    <w:rsid w:val="00755613"/>
    <w:rsid w:val="0077461B"/>
    <w:rsid w:val="0077517F"/>
    <w:rsid w:val="00780016"/>
    <w:rsid w:val="00796A6B"/>
    <w:rsid w:val="00796EA2"/>
    <w:rsid w:val="007A64A8"/>
    <w:rsid w:val="007B067A"/>
    <w:rsid w:val="007B6290"/>
    <w:rsid w:val="007D0D89"/>
    <w:rsid w:val="007E03A5"/>
    <w:rsid w:val="007E4EAE"/>
    <w:rsid w:val="007E4EE2"/>
    <w:rsid w:val="007E671C"/>
    <w:rsid w:val="007F4A33"/>
    <w:rsid w:val="008033FB"/>
    <w:rsid w:val="00822A30"/>
    <w:rsid w:val="00823C19"/>
    <w:rsid w:val="00825AA3"/>
    <w:rsid w:val="00827779"/>
    <w:rsid w:val="008279D0"/>
    <w:rsid w:val="0084151C"/>
    <w:rsid w:val="0084713B"/>
    <w:rsid w:val="008601DF"/>
    <w:rsid w:val="00860513"/>
    <w:rsid w:val="0089096F"/>
    <w:rsid w:val="008A1AF2"/>
    <w:rsid w:val="008A63E1"/>
    <w:rsid w:val="008B6DB6"/>
    <w:rsid w:val="008C4BC6"/>
    <w:rsid w:val="008E1E0D"/>
    <w:rsid w:val="008F359B"/>
    <w:rsid w:val="008F5632"/>
    <w:rsid w:val="008F5AD0"/>
    <w:rsid w:val="009031BB"/>
    <w:rsid w:val="00906084"/>
    <w:rsid w:val="0092175F"/>
    <w:rsid w:val="00943D0C"/>
    <w:rsid w:val="00951F74"/>
    <w:rsid w:val="009719AC"/>
    <w:rsid w:val="00974E9F"/>
    <w:rsid w:val="00982A80"/>
    <w:rsid w:val="009A0DD6"/>
    <w:rsid w:val="009B2DEA"/>
    <w:rsid w:val="009D10CE"/>
    <w:rsid w:val="009E3411"/>
    <w:rsid w:val="00A00088"/>
    <w:rsid w:val="00A14B27"/>
    <w:rsid w:val="00A36987"/>
    <w:rsid w:val="00A462B5"/>
    <w:rsid w:val="00A52327"/>
    <w:rsid w:val="00A527AB"/>
    <w:rsid w:val="00A569DC"/>
    <w:rsid w:val="00A60CA4"/>
    <w:rsid w:val="00A62F4C"/>
    <w:rsid w:val="00A64975"/>
    <w:rsid w:val="00A675A8"/>
    <w:rsid w:val="00A75E7A"/>
    <w:rsid w:val="00A92548"/>
    <w:rsid w:val="00AA72BD"/>
    <w:rsid w:val="00AB2DB4"/>
    <w:rsid w:val="00AB67E2"/>
    <w:rsid w:val="00AB76EE"/>
    <w:rsid w:val="00AB7FE0"/>
    <w:rsid w:val="00AC68DD"/>
    <w:rsid w:val="00AC74FF"/>
    <w:rsid w:val="00AD064C"/>
    <w:rsid w:val="00AD2E1D"/>
    <w:rsid w:val="00AD35D0"/>
    <w:rsid w:val="00AD6151"/>
    <w:rsid w:val="00AD6C60"/>
    <w:rsid w:val="00AF2158"/>
    <w:rsid w:val="00B1295D"/>
    <w:rsid w:val="00B145FD"/>
    <w:rsid w:val="00B30609"/>
    <w:rsid w:val="00B46E02"/>
    <w:rsid w:val="00B55374"/>
    <w:rsid w:val="00B61E99"/>
    <w:rsid w:val="00B71EE3"/>
    <w:rsid w:val="00B73C72"/>
    <w:rsid w:val="00B841C3"/>
    <w:rsid w:val="00B84798"/>
    <w:rsid w:val="00B9426A"/>
    <w:rsid w:val="00BA1AE9"/>
    <w:rsid w:val="00BB5AAE"/>
    <w:rsid w:val="00BC6C22"/>
    <w:rsid w:val="00BF3F91"/>
    <w:rsid w:val="00C018A6"/>
    <w:rsid w:val="00C05A25"/>
    <w:rsid w:val="00C06693"/>
    <w:rsid w:val="00C13733"/>
    <w:rsid w:val="00C17551"/>
    <w:rsid w:val="00C277E1"/>
    <w:rsid w:val="00C36851"/>
    <w:rsid w:val="00C371E7"/>
    <w:rsid w:val="00C420B8"/>
    <w:rsid w:val="00C80E20"/>
    <w:rsid w:val="00CC1A13"/>
    <w:rsid w:val="00CC3C55"/>
    <w:rsid w:val="00CC4B4B"/>
    <w:rsid w:val="00CD37BA"/>
    <w:rsid w:val="00CE09CA"/>
    <w:rsid w:val="00D12EE1"/>
    <w:rsid w:val="00D138B9"/>
    <w:rsid w:val="00D33A33"/>
    <w:rsid w:val="00D35816"/>
    <w:rsid w:val="00D471A4"/>
    <w:rsid w:val="00D6764F"/>
    <w:rsid w:val="00D756F9"/>
    <w:rsid w:val="00D83CA6"/>
    <w:rsid w:val="00D86B95"/>
    <w:rsid w:val="00D879C4"/>
    <w:rsid w:val="00DD7817"/>
    <w:rsid w:val="00DD7F34"/>
    <w:rsid w:val="00DE0F0C"/>
    <w:rsid w:val="00DE3B60"/>
    <w:rsid w:val="00DF43C2"/>
    <w:rsid w:val="00E052E0"/>
    <w:rsid w:val="00E12716"/>
    <w:rsid w:val="00E148D4"/>
    <w:rsid w:val="00E176C2"/>
    <w:rsid w:val="00E1787A"/>
    <w:rsid w:val="00E43375"/>
    <w:rsid w:val="00E53D24"/>
    <w:rsid w:val="00E545DD"/>
    <w:rsid w:val="00E55D0D"/>
    <w:rsid w:val="00E821A1"/>
    <w:rsid w:val="00E8644D"/>
    <w:rsid w:val="00EA05C5"/>
    <w:rsid w:val="00EB573F"/>
    <w:rsid w:val="00EC4924"/>
    <w:rsid w:val="00EC615B"/>
    <w:rsid w:val="00ED7AA8"/>
    <w:rsid w:val="00EE108B"/>
    <w:rsid w:val="00EE3138"/>
    <w:rsid w:val="00F065CA"/>
    <w:rsid w:val="00F1139D"/>
    <w:rsid w:val="00F34A54"/>
    <w:rsid w:val="00F36862"/>
    <w:rsid w:val="00F6226E"/>
    <w:rsid w:val="00F71BAD"/>
    <w:rsid w:val="00F77140"/>
    <w:rsid w:val="00F8622B"/>
    <w:rsid w:val="00FA1A5E"/>
    <w:rsid w:val="00FA66F2"/>
    <w:rsid w:val="00FB1716"/>
    <w:rsid w:val="00FB2050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A00088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00088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22">
    <w:name w:val="Body Text Indent 2"/>
    <w:basedOn w:val="a"/>
    <w:link w:val="23"/>
    <w:rsid w:val="008909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9096F"/>
    <w:rPr>
      <w:sz w:val="28"/>
      <w:szCs w:val="24"/>
    </w:rPr>
  </w:style>
  <w:style w:type="paragraph" w:styleId="3">
    <w:name w:val="Body Text Indent 3"/>
    <w:basedOn w:val="a"/>
    <w:link w:val="30"/>
    <w:unhideWhenUsed/>
    <w:rsid w:val="0089096F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89096F"/>
    <w:rPr>
      <w:sz w:val="16"/>
      <w:szCs w:val="16"/>
      <w:lang w:val="x-none" w:eastAsia="x-none"/>
    </w:rPr>
  </w:style>
  <w:style w:type="character" w:customStyle="1" w:styleId="31">
    <w:name w:val="Основной текст (3) + Курсив"/>
    <w:basedOn w:val="a0"/>
    <w:rsid w:val="000071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7160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7160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styleId="af0">
    <w:name w:val="Normal (Web)"/>
    <w:basedOn w:val="a"/>
    <w:uiPriority w:val="99"/>
    <w:unhideWhenUsed/>
    <w:rsid w:val="007417F4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rsid w:val="00B942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1644BE"/>
  </w:style>
  <w:style w:type="paragraph" w:styleId="af1">
    <w:name w:val="List Paragraph"/>
    <w:basedOn w:val="a"/>
    <w:uiPriority w:val="34"/>
    <w:qFormat/>
    <w:rsid w:val="0008798E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A00088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00088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1311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17</cp:revision>
  <cp:lastPrinted>2017-09-08T20:17:00Z</cp:lastPrinted>
  <dcterms:created xsi:type="dcterms:W3CDTF">2017-09-07T12:28:00Z</dcterms:created>
  <dcterms:modified xsi:type="dcterms:W3CDTF">2017-09-20T07:14:00Z</dcterms:modified>
</cp:coreProperties>
</file>